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296AA5" w14:textId="5B103299" w:rsidR="007D2082" w:rsidRPr="004438A0" w:rsidRDefault="00560996" w:rsidP="00E442BC">
      <w:pPr>
        <w:shd w:val="clear" w:color="auto" w:fill="FFFFFF"/>
        <w:spacing w:afterLines="40" w:after="96" w:line="240" w:lineRule="auto"/>
        <w:ind w:left="7080"/>
        <w:outlineLvl w:val="0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hAnsi="Trebuchet MS"/>
          <w:sz w:val="22"/>
          <w:szCs w:val="22"/>
          <w:lang w:eastAsia="bg-BG"/>
        </w:rPr>
        <w:t xml:space="preserve">     </w:t>
      </w:r>
    </w:p>
    <w:p w14:paraId="7827FE25" w14:textId="1EDFFF96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b/>
          <w:color w:val="1F497D"/>
          <w:spacing w:val="40"/>
          <w:sz w:val="22"/>
          <w:szCs w:val="22"/>
          <w:lang w:val="en-US" w:eastAsia="en-US"/>
        </w:rPr>
      </w:pPr>
      <w:r w:rsidRPr="004438A0">
        <w:rPr>
          <w:rFonts w:ascii="Trebuchet MS" w:eastAsia="Calibri" w:hAnsi="Trebuchet MS"/>
          <w:b/>
          <w:color w:val="1F497D"/>
          <w:spacing w:val="40"/>
          <w:sz w:val="22"/>
          <w:szCs w:val="22"/>
          <w:lang w:eastAsia="en-US"/>
        </w:rPr>
        <w:t xml:space="preserve">ТЕХНИЧЕСКА СПЕЦИФИКАЦИЯ ЗА ОБЩЕСТВЕНА ПОРЪЧКА ЗА ИЗБОР НА ИЗПЪЛНИТЕЛ „ИНЖЕНЕРИНГ – ПРОЕКТИРАНЕ, ИЗПЪЛНЕНИЕ НА СМР И УПРАЖНЯВАНЕ НА АВТОРСКИ НАДЗОР НА ОБЕКТ: „МОДЕРНИЗАЦИЯ И ВНЕДРЯВАНЕ НА МЕРКИ ЗА ЕНЕРГИЙНА ЕФЕКТИВНОСТ В ХУДОЖЕСТВЕНА ГАЛЕРИЯ „БОРИС ДЕНЕВ“, ГР. ВЕЛИКО ТЪРНОВО“ В РАМКИТЕ НА ПРОЕКТ „ИЗКУСТВО И КУЛТУРА – ОБЩИ ТРАНСГРАНИЧНИ АКТИВИ В ПОДКРЕПА НА УСТОЙЧИВОТО РАЗВИТИЕ НА ТУРИЗМА“ ПРОЕКТЕН КОД: ROBG -576, ФИНАНСИРАН ПО ПРИОРИТЕТНА ОС 2 „ЗЕЛЕН РЕГИОН“, СПЕЦИФИЧНА ЦЕЛ  2.1 „ПОДОБРЯВАНЕ НА УСТОЙЧИВОТО ИЗПОЛЗВАНЕ НА РЕСУРСИТЕ НА ПРИРОДНОТО И КУЛТУРНО НАСЛЕДСТВО“ НА ПРОГРАМА ЗА ТРАНСГРАНИЧНО СЪТРУДНИЧЕСТВО </w:t>
      </w:r>
      <w:r w:rsidR="00040EE9">
        <w:rPr>
          <w:rFonts w:ascii="Trebuchet MS" w:eastAsia="Calibri" w:hAnsi="Trebuchet MS"/>
          <w:b/>
          <w:color w:val="1F497D"/>
          <w:spacing w:val="40"/>
          <w:sz w:val="22"/>
          <w:szCs w:val="22"/>
          <w:lang w:eastAsia="en-US"/>
        </w:rPr>
        <w:t>„</w:t>
      </w:r>
      <w:r w:rsidRPr="004438A0">
        <w:rPr>
          <w:rFonts w:ascii="Trebuchet MS" w:eastAsia="Calibri" w:hAnsi="Trebuchet MS"/>
          <w:b/>
          <w:color w:val="1F497D"/>
          <w:spacing w:val="40"/>
          <w:sz w:val="22"/>
          <w:szCs w:val="22"/>
          <w:lang w:eastAsia="en-US"/>
        </w:rPr>
        <w:t>ИНТЕРРЕГ V-A РУМЪНИЯ-БЪЛГАРИЯ</w:t>
      </w:r>
      <w:r w:rsidR="00040EE9">
        <w:rPr>
          <w:rFonts w:ascii="Trebuchet MS" w:eastAsia="Calibri" w:hAnsi="Trebuchet MS"/>
          <w:b/>
          <w:color w:val="1F497D"/>
          <w:spacing w:val="40"/>
          <w:sz w:val="22"/>
          <w:szCs w:val="22"/>
          <w:lang w:eastAsia="en-US"/>
        </w:rPr>
        <w:t>“</w:t>
      </w:r>
      <w:r w:rsidRPr="004438A0">
        <w:rPr>
          <w:rFonts w:ascii="Trebuchet MS" w:eastAsia="Calibri" w:hAnsi="Trebuchet MS"/>
          <w:b/>
          <w:color w:val="1F497D"/>
          <w:spacing w:val="40"/>
          <w:sz w:val="22"/>
          <w:szCs w:val="22"/>
          <w:lang w:eastAsia="en-US"/>
        </w:rPr>
        <w:t xml:space="preserve"> 2014-2020</w:t>
      </w:r>
      <w:r w:rsidRPr="004438A0">
        <w:rPr>
          <w:rFonts w:ascii="Trebuchet MS" w:eastAsia="Calibri" w:hAnsi="Trebuchet MS"/>
          <w:b/>
          <w:color w:val="1F497D"/>
          <w:spacing w:val="40"/>
          <w:sz w:val="22"/>
          <w:szCs w:val="22"/>
          <w:lang w:val="en-US" w:eastAsia="en-US"/>
        </w:rPr>
        <w:t>.</w:t>
      </w:r>
    </w:p>
    <w:p w14:paraId="314DC68E" w14:textId="77777777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b/>
          <w:color w:val="1F497D"/>
          <w:sz w:val="22"/>
          <w:szCs w:val="22"/>
          <w:lang w:eastAsia="en-US"/>
        </w:rPr>
      </w:pPr>
    </w:p>
    <w:p w14:paraId="0FC70BD5" w14:textId="77777777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b/>
          <w:color w:val="1F497D"/>
          <w:sz w:val="22"/>
          <w:szCs w:val="22"/>
          <w:lang w:eastAsia="en-US"/>
        </w:rPr>
      </w:pPr>
    </w:p>
    <w:p w14:paraId="621DA07A" w14:textId="569DA9DC" w:rsidR="001A5117" w:rsidRPr="004438A0" w:rsidRDefault="00281438" w:rsidP="00281438">
      <w:pPr>
        <w:tabs>
          <w:tab w:val="left" w:pos="2490"/>
          <w:tab w:val="center" w:pos="5323"/>
        </w:tabs>
        <w:suppressAutoHyphens w:val="0"/>
        <w:spacing w:before="60" w:after="60" w:line="276" w:lineRule="auto"/>
        <w:ind w:firstLine="567"/>
        <w:rPr>
          <w:rFonts w:ascii="Trebuchet MS" w:eastAsia="Calibri" w:hAnsi="Trebuchet MS"/>
          <w:b/>
          <w:color w:val="1F497D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b/>
          <w:color w:val="1F497D"/>
          <w:sz w:val="22"/>
          <w:szCs w:val="22"/>
          <w:lang w:eastAsia="en-US"/>
        </w:rPr>
        <w:tab/>
      </w:r>
      <w:r w:rsidRPr="004438A0">
        <w:rPr>
          <w:rFonts w:ascii="Trebuchet MS" w:eastAsia="Calibri" w:hAnsi="Trebuchet MS"/>
          <w:b/>
          <w:color w:val="1F497D"/>
          <w:sz w:val="22"/>
          <w:szCs w:val="22"/>
          <w:lang w:eastAsia="en-US"/>
        </w:rPr>
        <w:tab/>
      </w:r>
      <w:r w:rsidR="001A5117" w:rsidRPr="004438A0">
        <w:rPr>
          <w:rFonts w:ascii="Trebuchet MS" w:eastAsia="Calibri" w:hAnsi="Trebuchet MS"/>
          <w:b/>
          <w:color w:val="1F497D"/>
          <w:sz w:val="22"/>
          <w:szCs w:val="22"/>
          <w:lang w:eastAsia="en-US"/>
        </w:rPr>
        <w:t>СЪДЪРЖАНИЕ</w:t>
      </w:r>
    </w:p>
    <w:p w14:paraId="25A247B5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</w:p>
    <w:p w14:paraId="5DA5A6FF" w14:textId="6FE34966" w:rsidR="001A5117" w:rsidRPr="001A5117" w:rsidRDefault="001A5117" w:rsidP="001A5117">
      <w:pPr>
        <w:tabs>
          <w:tab w:val="left" w:pos="1100"/>
          <w:tab w:val="right" w:leader="dot" w:pos="9911"/>
        </w:tabs>
        <w:suppressAutoHyphens w:val="0"/>
        <w:spacing w:before="60" w:after="100" w:line="276" w:lineRule="auto"/>
        <w:ind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r w:rsidRPr="001A5117">
        <w:rPr>
          <w:rFonts w:ascii="Trebuchet MS" w:hAnsi="Trebuchet MS"/>
          <w:color w:val="000000" w:themeColor="text1"/>
          <w:sz w:val="22"/>
          <w:szCs w:val="22"/>
          <w:lang w:eastAsia="en-US"/>
        </w:rPr>
        <w:fldChar w:fldCharType="begin"/>
      </w:r>
      <w:r w:rsidRPr="001A5117">
        <w:rPr>
          <w:rFonts w:ascii="Trebuchet MS" w:hAnsi="Trebuchet MS"/>
          <w:color w:val="000000" w:themeColor="text1"/>
          <w:sz w:val="22"/>
          <w:szCs w:val="22"/>
          <w:lang w:eastAsia="en-US"/>
        </w:rPr>
        <w:instrText xml:space="preserve"> TOC \o "1-3" \h \z \u </w:instrText>
      </w:r>
      <w:r w:rsidRPr="001A5117">
        <w:rPr>
          <w:rFonts w:ascii="Trebuchet MS" w:hAnsi="Trebuchet MS"/>
          <w:color w:val="000000" w:themeColor="text1"/>
          <w:sz w:val="22"/>
          <w:szCs w:val="22"/>
          <w:lang w:eastAsia="en-US"/>
        </w:rPr>
        <w:fldChar w:fldCharType="separate"/>
      </w:r>
      <w:hyperlink w:anchor="_Toc2508684" w:history="1">
        <w:r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1</w:t>
        </w:r>
        <w:r w:rsidRPr="001A5117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ПРЕДМЕТ НА ПОРЪЧКАТА</w:t>
        </w:r>
        <w:r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_Toc2508684 \h </w:instrText>
        </w:r>
        <w:r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2</w:t>
        </w:r>
        <w:r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37045FFA" w14:textId="0D5E055C" w:rsidR="001A5117" w:rsidRPr="001A5117" w:rsidRDefault="00907522" w:rsidP="001A5117">
      <w:pPr>
        <w:tabs>
          <w:tab w:val="left" w:pos="1100"/>
          <w:tab w:val="right" w:leader="dot" w:pos="9911"/>
        </w:tabs>
        <w:suppressAutoHyphens w:val="0"/>
        <w:spacing w:before="60" w:after="100" w:line="276" w:lineRule="auto"/>
        <w:ind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hyperlink w:anchor="_Toc2508685" w:history="1"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2</w:t>
        </w:r>
        <w:r w:rsidR="001A5117" w:rsidRPr="001A5117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СТРАТЕГИЧЕСКИ ЦЕЛИ НА ПОРЪЧКАТА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_Toc2508685 \h </w:instrTex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3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3DE2BD68" w14:textId="05A24344" w:rsidR="001A5117" w:rsidRPr="001A5117" w:rsidRDefault="00907522" w:rsidP="001A5117">
      <w:pPr>
        <w:tabs>
          <w:tab w:val="left" w:pos="1100"/>
          <w:tab w:val="right" w:leader="dot" w:pos="9911"/>
        </w:tabs>
        <w:suppressAutoHyphens w:val="0"/>
        <w:spacing w:before="60" w:after="100" w:line="276" w:lineRule="auto"/>
        <w:ind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hyperlink w:anchor="_Toc2508686" w:history="1"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3</w:t>
        </w:r>
        <w:r w:rsidR="001A5117" w:rsidRPr="001A5117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ПЪЛНО ОПИСАНИЕ ЗА ПРЕДМЕТА НА ПОРЪЧКАТА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_Toc2508686 \h </w:instrTex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4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3E89127A" w14:textId="0C3FAF37" w:rsidR="001A5117" w:rsidRPr="001A5117" w:rsidRDefault="00907522" w:rsidP="001A5117">
      <w:pPr>
        <w:tabs>
          <w:tab w:val="left" w:pos="1100"/>
          <w:tab w:val="right" w:leader="dot" w:pos="9911"/>
        </w:tabs>
        <w:suppressAutoHyphens w:val="0"/>
        <w:spacing w:before="60" w:after="100" w:line="276" w:lineRule="auto"/>
        <w:ind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hyperlink w:anchor="_Toc2508687" w:history="1"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4</w:t>
        </w:r>
        <w:r w:rsidR="001A5117" w:rsidRPr="001A5117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ЗАДАНИЕ ЗА ПРОЕКТИРАНЕ И ИЗПЪЛНЕНИЕ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_Toc2508687 \h </w:instrTex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8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2B96A80A" w14:textId="41938417" w:rsidR="001A5117" w:rsidRPr="001A5117" w:rsidRDefault="00907522" w:rsidP="001A5117">
      <w:pPr>
        <w:tabs>
          <w:tab w:val="left" w:pos="1100"/>
          <w:tab w:val="right" w:leader="dot" w:pos="9911"/>
        </w:tabs>
        <w:suppressAutoHyphens w:val="0"/>
        <w:spacing w:before="60" w:after="100" w:line="276" w:lineRule="auto"/>
        <w:ind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hyperlink w:anchor="_Toc2508688" w:history="1"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5</w:t>
        </w:r>
        <w:r w:rsidR="001A5117" w:rsidRPr="001A5117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РАЗРАБОТВАНЕ НА РАБОТЕН ПРОЕКТ.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_Toc2508688 \h </w:instrTex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9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4DB959AE" w14:textId="3A4FC0B4" w:rsidR="001A5117" w:rsidRPr="001A5117" w:rsidRDefault="00907522" w:rsidP="001A5117">
      <w:pPr>
        <w:tabs>
          <w:tab w:val="left" w:pos="1540"/>
          <w:tab w:val="right" w:leader="dot" w:pos="9911"/>
        </w:tabs>
        <w:suppressAutoHyphens w:val="0"/>
        <w:spacing w:before="60" w:after="100" w:line="276" w:lineRule="auto"/>
        <w:ind w:left="220"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hyperlink w:anchor="_Toc2508689" w:history="1"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5.1</w:t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Част Архитектура;</w:t>
        </w:r>
        <w:r w:rsidR="001A5117" w:rsidRP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="001A5117" w:rsidRP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="001A5117" w:rsidRP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_Toc2508689 \h </w:instrText>
        </w:r>
        <w:r w:rsidR="001A5117" w:rsidRP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="001A5117" w:rsidRP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10</w:t>
        </w:r>
        <w:r w:rsidR="001A5117" w:rsidRP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5AB23E14" w14:textId="4C98E075" w:rsidR="001A5117" w:rsidRPr="001A5117" w:rsidRDefault="00907522" w:rsidP="001A5117">
      <w:pPr>
        <w:tabs>
          <w:tab w:val="left" w:pos="1540"/>
          <w:tab w:val="right" w:leader="dot" w:pos="9911"/>
        </w:tabs>
        <w:suppressAutoHyphens w:val="0"/>
        <w:spacing w:before="60" w:after="100" w:line="276" w:lineRule="auto"/>
        <w:ind w:left="220"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hyperlink w:anchor="_Toc2508690" w:history="1"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5.2</w:t>
        </w:r>
        <w:r w:rsidR="001A5117" w:rsidRPr="001A5117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Част КОНСТРУКТИВНА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_Toc2508690 \h </w:instrTex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12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03046541" w14:textId="19091C4A" w:rsidR="001A5117" w:rsidRPr="001A5117" w:rsidRDefault="00907522" w:rsidP="001A5117">
      <w:pPr>
        <w:tabs>
          <w:tab w:val="left" w:pos="1540"/>
          <w:tab w:val="right" w:leader="dot" w:pos="9911"/>
        </w:tabs>
        <w:suppressAutoHyphens w:val="0"/>
        <w:spacing w:before="60" w:after="100" w:line="276" w:lineRule="auto"/>
        <w:ind w:left="220"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hyperlink w:anchor="_Toc2508691" w:history="1"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5.3</w:t>
        </w:r>
        <w:r w:rsidR="001A5117" w:rsidRPr="001A5117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 xml:space="preserve">Част </w:t>
        </w:r>
        <w:r w:rsidR="001A5117" w:rsidRPr="001A5117">
          <w:rPr>
            <w:rFonts w:ascii="Trebuchet MS" w:hAnsi="Trebuchet MS"/>
            <w:color w:val="000000" w:themeColor="text1"/>
            <w:sz w:val="22"/>
            <w:szCs w:val="22"/>
          </w:rPr>
          <w:t>Електрическа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_Toc2508691 \h </w:instrTex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13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5AAD15E0" w14:textId="4393364E" w:rsidR="001A5117" w:rsidRPr="001A5117" w:rsidRDefault="00907522" w:rsidP="001A5117">
      <w:pPr>
        <w:tabs>
          <w:tab w:val="left" w:pos="1540"/>
          <w:tab w:val="right" w:leader="dot" w:pos="9911"/>
        </w:tabs>
        <w:suppressAutoHyphens w:val="0"/>
        <w:spacing w:before="60" w:after="100" w:line="276" w:lineRule="auto"/>
        <w:ind w:left="220"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hyperlink w:anchor="_Toc2508692" w:history="1"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5.4</w:t>
        </w:r>
        <w:r w:rsidR="001A5117" w:rsidRPr="001A5117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Част ОВК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_Toc2508692 \h </w:instrTex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14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3D2D131C" w14:textId="1F7431F2" w:rsidR="001A5117" w:rsidRPr="001A5117" w:rsidRDefault="00907522" w:rsidP="001A5117">
      <w:pPr>
        <w:tabs>
          <w:tab w:val="left" w:pos="1540"/>
          <w:tab w:val="right" w:leader="dot" w:pos="9911"/>
        </w:tabs>
        <w:suppressAutoHyphens w:val="0"/>
        <w:spacing w:before="60" w:after="100" w:line="276" w:lineRule="auto"/>
        <w:ind w:left="220"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hyperlink w:anchor="_Toc2508693" w:history="1"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5.5</w:t>
        </w:r>
        <w:r w:rsidR="001A5117" w:rsidRPr="001A5117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Част ВиК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_Toc2508693 \h </w:instrTex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16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0542F6C3" w14:textId="499DF183" w:rsidR="001A5117" w:rsidRPr="001A5117" w:rsidRDefault="00907522" w:rsidP="001A5117">
      <w:pPr>
        <w:tabs>
          <w:tab w:val="left" w:pos="1540"/>
          <w:tab w:val="right" w:leader="dot" w:pos="9911"/>
        </w:tabs>
        <w:suppressAutoHyphens w:val="0"/>
        <w:spacing w:before="60" w:after="100" w:line="276" w:lineRule="auto"/>
        <w:ind w:left="220"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hyperlink w:anchor="_Toc2508694" w:history="1"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5.6</w:t>
        </w:r>
        <w:r w:rsidR="001A5117" w:rsidRPr="001A5117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Част ЕНЕРГИЙНА ЕФЕКТИВНОСТ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_Toc2508694 \h </w:instrTex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16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7501454B" w14:textId="7D63696B" w:rsidR="001A5117" w:rsidRPr="001A5117" w:rsidRDefault="00907522" w:rsidP="001A5117">
      <w:pPr>
        <w:tabs>
          <w:tab w:val="left" w:pos="1540"/>
          <w:tab w:val="right" w:leader="dot" w:pos="9911"/>
        </w:tabs>
        <w:suppressAutoHyphens w:val="0"/>
        <w:spacing w:before="60" w:after="100" w:line="276" w:lineRule="auto"/>
        <w:ind w:left="220"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hyperlink w:anchor="_Toc2508695" w:history="1"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5.7</w:t>
        </w:r>
        <w:r w:rsidR="001A5117" w:rsidRPr="001A5117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Част ПОЖАРНА БЕЗОПАСНОСТ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_Toc2508695 \h </w:instrTex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17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4CCC3FC3" w14:textId="6F3466B9" w:rsidR="001A5117" w:rsidRPr="001A5117" w:rsidRDefault="00907522" w:rsidP="001A5117">
      <w:pPr>
        <w:tabs>
          <w:tab w:val="left" w:pos="1540"/>
          <w:tab w:val="right" w:leader="dot" w:pos="9911"/>
        </w:tabs>
        <w:suppressAutoHyphens w:val="0"/>
        <w:spacing w:before="60" w:after="100" w:line="276" w:lineRule="auto"/>
        <w:ind w:left="220"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hyperlink w:anchor="_Toc2508696" w:history="1"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5.8</w:t>
        </w:r>
        <w:r w:rsidR="001A5117" w:rsidRPr="001A5117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shd w:val="clear" w:color="auto" w:fill="FFFFFF"/>
            <w:lang w:eastAsia="en-US"/>
          </w:rPr>
          <w:t>Част ПБЗ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_Toc2508696 \h </w:instrTex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17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52B6FCDF" w14:textId="1BF58E4F" w:rsidR="001A5117" w:rsidRPr="001A5117" w:rsidRDefault="00907522" w:rsidP="001A5117">
      <w:pPr>
        <w:tabs>
          <w:tab w:val="left" w:pos="1540"/>
          <w:tab w:val="right" w:leader="dot" w:pos="9911"/>
        </w:tabs>
        <w:suppressAutoHyphens w:val="0"/>
        <w:spacing w:before="60" w:after="100" w:line="276" w:lineRule="auto"/>
        <w:ind w:left="220"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hyperlink w:anchor="_Toc2508697" w:history="1"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5.9</w:t>
        </w:r>
        <w:r w:rsidR="001A5117" w:rsidRPr="001A5117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shd w:val="clear" w:color="auto" w:fill="FFFFFF"/>
            <w:lang w:eastAsia="en-US"/>
          </w:rPr>
          <w:t>Част ПУСО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_Toc2508697 \h </w:instrTex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17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510FD977" w14:textId="478C4AFA" w:rsidR="001A5117" w:rsidRPr="001A5117" w:rsidRDefault="00907522" w:rsidP="001A5117">
      <w:pPr>
        <w:tabs>
          <w:tab w:val="left" w:pos="1540"/>
          <w:tab w:val="right" w:leader="dot" w:pos="9911"/>
        </w:tabs>
        <w:suppressAutoHyphens w:val="0"/>
        <w:spacing w:before="60" w:after="100" w:line="276" w:lineRule="auto"/>
        <w:ind w:left="220"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hyperlink w:anchor="_Toc2508698" w:history="1"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5.10</w:t>
        </w:r>
        <w:r w:rsidR="001A5117" w:rsidRPr="001A5117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shd w:val="clear" w:color="auto" w:fill="FFFFFF"/>
            <w:lang w:eastAsia="en-US"/>
          </w:rPr>
          <w:t xml:space="preserve">Част </w:t>
        </w:r>
        <w:r w:rsidR="001A5117" w:rsidRPr="001A5117">
          <w:rPr>
            <w:rFonts w:ascii="Trebuchet MS" w:hAnsi="Trebuchet MS"/>
            <w:color w:val="000000" w:themeColor="text1"/>
            <w:sz w:val="22"/>
            <w:szCs w:val="22"/>
          </w:rPr>
          <w:t>Проектно – сметна</w:t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shd w:val="clear" w:color="auto" w:fill="FFFFFF"/>
            <w:lang w:eastAsia="en-US"/>
          </w:rPr>
          <w:t xml:space="preserve"> ДОКУМЕНТАЦИЯ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_Toc2508698 \h </w:instrTex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17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68169DFE" w14:textId="68ED3C63" w:rsidR="001A5117" w:rsidRPr="001A5117" w:rsidRDefault="00907522" w:rsidP="001A5117">
      <w:pPr>
        <w:tabs>
          <w:tab w:val="left" w:pos="1100"/>
          <w:tab w:val="right" w:leader="dot" w:pos="9911"/>
        </w:tabs>
        <w:suppressAutoHyphens w:val="0"/>
        <w:spacing w:before="60" w:after="100" w:line="276" w:lineRule="auto"/>
        <w:ind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hyperlink w:anchor="_Toc2508699" w:history="1"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6</w:t>
        </w:r>
        <w:r w:rsidR="001A5117" w:rsidRPr="001A5117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shd w:val="clear" w:color="auto" w:fill="FFFFFF"/>
            <w:lang w:eastAsia="en-US"/>
          </w:rPr>
          <w:t>ИЗИСКВАНИЯ ЗА ИЗПЪЛНЕНИЕ НА ПРОЕКТИРАНЕТО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_Toc2508699 \h </w:instrTex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18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46B80B77" w14:textId="5C14DBE3" w:rsidR="001A5117" w:rsidRPr="001A5117" w:rsidRDefault="00907522" w:rsidP="001A5117">
      <w:pPr>
        <w:tabs>
          <w:tab w:val="left" w:pos="1100"/>
          <w:tab w:val="right" w:leader="dot" w:pos="9911"/>
        </w:tabs>
        <w:suppressAutoHyphens w:val="0"/>
        <w:spacing w:before="60" w:after="100" w:line="276" w:lineRule="auto"/>
        <w:ind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hyperlink w:anchor="_Toc2508700" w:history="1"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7</w:t>
        </w:r>
        <w:r w:rsidR="001A5117" w:rsidRPr="001A5117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shd w:val="clear" w:color="auto" w:fill="FFFFFF"/>
            <w:lang w:eastAsia="en-US"/>
          </w:rPr>
          <w:t>ИЗИСКВАНИЯ ЗА ПРЕДСТАВЯНЕ НА КРАЙНИТЕ ПРОДУКТИ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_Toc2508700 \h </w:instrTex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19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1D9CA72E" w14:textId="070B1C0C" w:rsidR="001A5117" w:rsidRPr="001A5117" w:rsidRDefault="00907522" w:rsidP="001A5117">
      <w:pPr>
        <w:tabs>
          <w:tab w:val="left" w:pos="1100"/>
          <w:tab w:val="right" w:leader="dot" w:pos="9911"/>
        </w:tabs>
        <w:suppressAutoHyphens w:val="0"/>
        <w:spacing w:before="60" w:after="100" w:line="276" w:lineRule="auto"/>
        <w:ind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hyperlink w:anchor="_Toc2508701" w:history="1"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8</w:t>
        </w:r>
        <w:r w:rsidR="001A5117" w:rsidRPr="001A5117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ИЗПЪЛНЕНИЕ НА СМР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_Toc2508701 \h </w:instrTex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19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1DC6461C" w14:textId="34CFCC81" w:rsidR="001A5117" w:rsidRPr="001A5117" w:rsidRDefault="00907522" w:rsidP="001A5117">
      <w:pPr>
        <w:tabs>
          <w:tab w:val="left" w:pos="1100"/>
          <w:tab w:val="right" w:leader="dot" w:pos="9911"/>
        </w:tabs>
        <w:suppressAutoHyphens w:val="0"/>
        <w:spacing w:before="60" w:after="100" w:line="276" w:lineRule="auto"/>
        <w:ind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hyperlink w:anchor="_Toc2508702" w:history="1"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9</w:t>
        </w:r>
        <w:r w:rsidR="001A5117" w:rsidRPr="001A5117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АВТОРСКИ НАДЗОР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_Toc2508702 \h </w:instrTex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27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5A7C7510" w14:textId="4DCC56F7" w:rsidR="001A5117" w:rsidRPr="001A5117" w:rsidRDefault="00907522" w:rsidP="001A5117">
      <w:pPr>
        <w:tabs>
          <w:tab w:val="left" w:pos="1100"/>
          <w:tab w:val="right" w:leader="dot" w:pos="9911"/>
        </w:tabs>
        <w:suppressAutoHyphens w:val="0"/>
        <w:spacing w:before="60" w:after="100" w:line="276" w:lineRule="auto"/>
        <w:ind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hyperlink w:anchor="_Toc2508703" w:history="1"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10</w:t>
        </w:r>
        <w:r w:rsidR="001A5117" w:rsidRPr="001A5117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КОНКРЕТНИ ИЗИСКВАНИЯ КЪМ ИЗПОЛЗВАНИТЕ СТРОИТЕЛНИ ЕЛЕМЕНТИ И МАТЕРИАЛИ: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_Toc2508703 \h </w:instrTex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27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73A3DF4B" w14:textId="7CCACF6B" w:rsidR="001A5117" w:rsidRPr="001A5117" w:rsidRDefault="00907522" w:rsidP="001A5117">
      <w:pPr>
        <w:tabs>
          <w:tab w:val="left" w:pos="1100"/>
          <w:tab w:val="right" w:leader="dot" w:pos="9911"/>
        </w:tabs>
        <w:suppressAutoHyphens w:val="0"/>
        <w:spacing w:before="60" w:after="100" w:line="276" w:lineRule="auto"/>
        <w:ind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hyperlink w:anchor="_Toc2508704" w:history="1"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11</w:t>
        </w:r>
        <w:r w:rsidR="001A5117" w:rsidRPr="001A5117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НОРМАТИВНА РАМКА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_Toc2508704 \h </w:instrTex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30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70BA4371" w14:textId="6769A008" w:rsidR="001A5117" w:rsidRPr="001A5117" w:rsidRDefault="00907522" w:rsidP="001A5117">
      <w:pPr>
        <w:tabs>
          <w:tab w:val="left" w:pos="1100"/>
          <w:tab w:val="right" w:leader="dot" w:pos="9911"/>
        </w:tabs>
        <w:suppressAutoHyphens w:val="0"/>
        <w:spacing w:before="60" w:after="100" w:line="276" w:lineRule="auto"/>
        <w:ind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hyperlink w:anchor="_Toc2508705" w:history="1"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12</w:t>
        </w:r>
        <w:r w:rsidR="001A5117" w:rsidRPr="001A5117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ПРОГНОЗНА СТОЙНОСТ НА ПОРЪЧКАТА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_Toc2508705 \h </w:instrTex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32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34BA485A" w14:textId="153C68FB" w:rsidR="001A5117" w:rsidRPr="001A5117" w:rsidRDefault="00907522" w:rsidP="001A5117">
      <w:pPr>
        <w:tabs>
          <w:tab w:val="left" w:pos="1100"/>
          <w:tab w:val="right" w:leader="dot" w:pos="9911"/>
        </w:tabs>
        <w:suppressAutoHyphens w:val="0"/>
        <w:spacing w:before="60" w:after="100" w:line="276" w:lineRule="auto"/>
        <w:ind w:firstLine="567"/>
        <w:jc w:val="both"/>
        <w:rPr>
          <w:rFonts w:ascii="Trebuchet MS" w:hAnsi="Trebuchet MS"/>
          <w:noProof/>
          <w:color w:val="000000" w:themeColor="text1"/>
          <w:sz w:val="22"/>
          <w:szCs w:val="22"/>
          <w:lang w:eastAsia="bg-BG"/>
        </w:rPr>
      </w:pPr>
      <w:hyperlink w:anchor="_Toc2508706" w:history="1"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13</w:t>
        </w:r>
        <w:r w:rsidR="001A5117" w:rsidRPr="001A5117">
          <w:rPr>
            <w:rFonts w:ascii="Trebuchet MS" w:hAnsi="Trebuchet MS"/>
            <w:noProof/>
            <w:color w:val="000000" w:themeColor="text1"/>
            <w:sz w:val="22"/>
            <w:szCs w:val="22"/>
            <w:lang w:eastAsia="bg-BG"/>
          </w:rPr>
          <w:tab/>
        </w:r>
        <w:r w:rsidR="001A5117" w:rsidRPr="004438A0">
          <w:rPr>
            <w:rFonts w:ascii="Trebuchet MS" w:hAnsi="Trebuchet MS"/>
            <w:noProof/>
            <w:color w:val="000000" w:themeColor="text1"/>
            <w:sz w:val="22"/>
            <w:szCs w:val="22"/>
            <w:lang w:eastAsia="en-US"/>
          </w:rPr>
          <w:t>ПРИЛОЖЕНИЯ: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ab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begin"/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instrText xml:space="preserve"> PAGEREF _Toc2508706 \h </w:instrTex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separate"/>
        </w:r>
        <w:r w:rsidR="004438A0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t>32</w:t>
        </w:r>
        <w:r w:rsidR="001A5117" w:rsidRPr="001A5117">
          <w:rPr>
            <w:rFonts w:ascii="Trebuchet MS" w:hAnsi="Trebuchet MS"/>
            <w:noProof/>
            <w:webHidden/>
            <w:color w:val="000000" w:themeColor="text1"/>
            <w:sz w:val="22"/>
            <w:szCs w:val="22"/>
            <w:lang w:eastAsia="en-US"/>
          </w:rPr>
          <w:fldChar w:fldCharType="end"/>
        </w:r>
      </w:hyperlink>
    </w:p>
    <w:p w14:paraId="697679BD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color w:val="000000" w:themeColor="text1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 w:themeColor="text1"/>
          <w:sz w:val="22"/>
          <w:szCs w:val="22"/>
          <w:lang w:eastAsia="en-US"/>
        </w:rPr>
        <w:fldChar w:fldCharType="end"/>
      </w:r>
    </w:p>
    <w:p w14:paraId="012927B9" w14:textId="77777777" w:rsidR="001A5117" w:rsidRPr="004438A0" w:rsidRDefault="001A5117" w:rsidP="001A5117">
      <w:pPr>
        <w:suppressAutoHyphens w:val="0"/>
        <w:spacing w:before="60" w:after="60" w:line="276" w:lineRule="auto"/>
        <w:jc w:val="both"/>
        <w:rPr>
          <w:rFonts w:ascii="Trebuchet MS" w:eastAsia="Calibri" w:hAnsi="Trebuchet MS"/>
          <w:b/>
          <w:color w:val="1F497D"/>
          <w:sz w:val="22"/>
          <w:szCs w:val="22"/>
          <w:lang w:eastAsia="en-US"/>
        </w:rPr>
      </w:pPr>
    </w:p>
    <w:p w14:paraId="22E59271" w14:textId="77777777" w:rsidR="001A5117" w:rsidRPr="001A5117" w:rsidRDefault="001A5117" w:rsidP="001A5117">
      <w:pPr>
        <w:keepNext/>
        <w:keepLines/>
        <w:numPr>
          <w:ilvl w:val="0"/>
          <w:numId w:val="34"/>
        </w:numPr>
        <w:suppressAutoHyphens w:val="0"/>
        <w:spacing w:before="60" w:after="60" w:line="276" w:lineRule="auto"/>
        <w:ind w:left="574" w:hanging="432"/>
        <w:jc w:val="both"/>
        <w:outlineLvl w:val="0"/>
        <w:rPr>
          <w:rFonts w:ascii="Trebuchet MS" w:eastAsia="Calibri" w:hAnsi="Trebuchet MS"/>
          <w:b/>
          <w:bCs/>
          <w:sz w:val="22"/>
          <w:szCs w:val="22"/>
          <w:lang w:eastAsia="en-US"/>
        </w:rPr>
      </w:pPr>
      <w:bookmarkStart w:id="0" w:name="_Toc2508684"/>
      <w:r w:rsidRPr="001A5117">
        <w:rPr>
          <w:rFonts w:ascii="Trebuchet MS" w:eastAsia="Calibri" w:hAnsi="Trebuchet MS"/>
          <w:b/>
          <w:bCs/>
          <w:sz w:val="22"/>
          <w:szCs w:val="22"/>
          <w:lang w:eastAsia="en-US"/>
        </w:rPr>
        <w:t>ПРЕДМЕТ НА ПОРЪЧКАТА</w:t>
      </w:r>
      <w:bookmarkEnd w:id="0"/>
    </w:p>
    <w:p w14:paraId="5C2FAF4C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val="en-US"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„Инженеринг – проектиране, изпълнение на СМР и упражняване на авторски надзор на обект: „Модернизация и внедряване на мерки за енергийна ефективност в Художествена галерия „Борис Денев“, гр. Велико Търново“ в рамките на проект „Изкуство и култура – общи трансгранични активи в подкрепа на устойчивото развитие на туризма“ Проектен код: ROBG -576, финансиран по приоритетна ос 2 „Зелен регион“, специфична цел  2.1 „Подобряване на устойчивото използване на ресурсите на природното и културно наследство“ на Програма за трансгранично сътрудничество „ИНТЕРРЕГ V-A Румъния-България“ 2014-2020</w:t>
      </w:r>
      <w:r w:rsidRPr="001A5117">
        <w:rPr>
          <w:rFonts w:ascii="Trebuchet MS" w:eastAsia="Calibri" w:hAnsi="Trebuchet MS"/>
          <w:sz w:val="22"/>
          <w:szCs w:val="22"/>
          <w:lang w:val="en-US" w:eastAsia="en-US"/>
        </w:rPr>
        <w:t>.</w:t>
      </w:r>
    </w:p>
    <w:p w14:paraId="2C64EF6F" w14:textId="6A05C2F8" w:rsidR="001A5117" w:rsidRPr="001A5117" w:rsidRDefault="001A5117" w:rsidP="001A5117">
      <w:pPr>
        <w:suppressAutoHyphens w:val="0"/>
        <w:spacing w:before="120" w:after="120" w:line="276" w:lineRule="auto"/>
        <w:ind w:firstLine="425"/>
        <w:jc w:val="both"/>
        <w:rPr>
          <w:rFonts w:ascii="Trebuchet MS" w:eastAsia="Calibri" w:hAnsi="Trebuchet MS"/>
          <w:strike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lastRenderedPageBreak/>
        <w:t xml:space="preserve">Обществената поръчка се реализира по проект № </w:t>
      </w:r>
      <w:r w:rsidRPr="001A5117">
        <w:rPr>
          <w:rFonts w:ascii="Trebuchet MS" w:eastAsia="Calibri" w:hAnsi="Trebuchet MS"/>
          <w:sz w:val="22"/>
          <w:szCs w:val="22"/>
          <w:lang w:val="en-GB" w:eastAsia="en-US"/>
        </w:rPr>
        <w:t xml:space="preserve">ROBG-576 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„</w:t>
      </w:r>
      <w:r w:rsidRPr="001A5117">
        <w:rPr>
          <w:rFonts w:ascii="Trebuchet MS" w:eastAsia="Calibri" w:hAnsi="Trebuchet MS"/>
          <w:sz w:val="22"/>
          <w:szCs w:val="22"/>
          <w:lang w:val="en-GB" w:eastAsia="en-US"/>
        </w:rPr>
        <w:t>Art &amp; Culture – common cross-border assets in support of sustainable tourism development” (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„Изкуство и култура – общи трансгранични активи в подкрепа на устойчивото развитие на туризма“), финансиран по договор за безвъзмездна финансова помощ № 99756/03.09.2018 г., по Програма за трансгранично сътрудничество „</w:t>
      </w:r>
      <w:r w:rsidRPr="001A5117">
        <w:rPr>
          <w:rFonts w:ascii="Trebuchet MS" w:eastAsia="Calibri" w:hAnsi="Trebuchet MS"/>
          <w:sz w:val="22"/>
          <w:szCs w:val="22"/>
          <w:lang w:val="en-GB" w:eastAsia="en-US"/>
        </w:rPr>
        <w:t>ИНТЕРРЕГ V-A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Румъния-Бъ</w:t>
      </w:r>
      <w:r w:rsidR="005078A9">
        <w:rPr>
          <w:rFonts w:ascii="Trebuchet MS" w:eastAsia="Calibri" w:hAnsi="Trebuchet MS"/>
          <w:sz w:val="22"/>
          <w:szCs w:val="22"/>
          <w:lang w:eastAsia="en-US"/>
        </w:rPr>
        <w:t>лгария“ 2014-2020, съфинансиран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от Европейския съюз чрез Европейския фонд за регионално развитие. </w:t>
      </w:r>
    </w:p>
    <w:p w14:paraId="37423803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</w:p>
    <w:p w14:paraId="026B97E5" w14:textId="77777777" w:rsidR="001A5117" w:rsidRPr="001A5117" w:rsidRDefault="001A5117" w:rsidP="001A5117">
      <w:pPr>
        <w:keepNext/>
        <w:keepLines/>
        <w:numPr>
          <w:ilvl w:val="0"/>
          <w:numId w:val="34"/>
        </w:numPr>
        <w:suppressAutoHyphens w:val="0"/>
        <w:spacing w:before="60" w:after="60" w:line="276" w:lineRule="auto"/>
        <w:ind w:left="574" w:hanging="432"/>
        <w:jc w:val="both"/>
        <w:outlineLvl w:val="0"/>
        <w:rPr>
          <w:rFonts w:ascii="Trebuchet MS" w:eastAsia="Calibri" w:hAnsi="Trebuchet MS"/>
          <w:b/>
          <w:bCs/>
          <w:sz w:val="22"/>
          <w:szCs w:val="22"/>
          <w:lang w:eastAsia="en-US"/>
        </w:rPr>
      </w:pPr>
      <w:bookmarkStart w:id="1" w:name="_Toc2508685"/>
      <w:r w:rsidRPr="001A5117">
        <w:rPr>
          <w:rFonts w:ascii="Trebuchet MS" w:eastAsia="Calibri" w:hAnsi="Trebuchet MS"/>
          <w:b/>
          <w:bCs/>
          <w:sz w:val="22"/>
          <w:szCs w:val="22"/>
          <w:lang w:eastAsia="en-US"/>
        </w:rPr>
        <w:t>СТРАТЕГИЧЕСКИ ЦЕЛИ НА ПОРЪЧКАТА</w:t>
      </w:r>
      <w:bookmarkEnd w:id="1"/>
    </w:p>
    <w:p w14:paraId="74AEE6A2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„ИНТЕРРЕГ V-A Румъния – България“ 2014-2020 е програма за трансгранично сътрудничество, съфинансирана от Европейски съюз със средства от Европейския фонд за регионално развитие.</w:t>
      </w:r>
    </w:p>
    <w:p w14:paraId="74D2C8C4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Стратегическата цел на програмата за периода се фокусира върху тематични области  от Стратегията Европа 2020, свързани с изменението на климата, превенцията и управлението на риска, съхраняването и опазването на околната среда, насърчаване на ресурсната ефективност, устойчивият транспорт, насърчаване на заетостта и мобилността на работната сила, повишаване на институционалния капацитет чрез насърчаване на сътрудничеството между гражданите и институциите.</w:t>
      </w:r>
    </w:p>
    <w:p w14:paraId="556CF7F8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Регионите, които обхваща са 7 окръга в Румъния (Констанца, Долж, Олт, Телеорман, Гюргево, Кълъраш, Мехединци) и 8 области в България (Видин, Враца, Монтана, Плевен, Велико Търново, Русе, Силистра, Добрич).</w:t>
      </w:r>
    </w:p>
    <w:p w14:paraId="5071CD2B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>Програма за трансгранично сътрудничество „ИНТЕРРЕГ V-A България – Румъния“ 2014-2020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е необходима за развитието на региона поради същността на общите предизвикателства:</w:t>
      </w:r>
    </w:p>
    <w:p w14:paraId="38D8CFED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1) създаване на местни центрове с богато историко-културно наследство с недостатъчно развита диверсификация на туристическите услуги, съответстващи на подценени туристически атракции на регионално равнище; </w:t>
      </w:r>
    </w:p>
    <w:p w14:paraId="70AD80C0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2) недостатъчно изложбено пространство за различни оригинални творби от класическо и съвременно изкуство; </w:t>
      </w:r>
    </w:p>
    <w:p w14:paraId="4B3134CB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lastRenderedPageBreak/>
        <w:t>3) липса на тематични туристически продукти, свързани със съжителството на запазените културни обекти като част от природните зони в градските територии и тяхното адекватно популяризиране.</w:t>
      </w:r>
    </w:p>
    <w:p w14:paraId="39C33114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Предмет на настоящата обществена поръчка е реализация на проект, насочен към подобряване на туристическите услуги в гр. Велико Търново. Обект на въздействие в гр. Велико Търново е художествена галерия „Борис Денев“.</w:t>
      </w:r>
    </w:p>
    <w:p w14:paraId="103EA43C" w14:textId="77777777" w:rsidR="001A5117" w:rsidRPr="001A5117" w:rsidRDefault="001A5117" w:rsidP="001A5117">
      <w:pPr>
        <w:keepNext/>
        <w:keepLines/>
        <w:numPr>
          <w:ilvl w:val="0"/>
          <w:numId w:val="34"/>
        </w:numPr>
        <w:suppressAutoHyphens w:val="0"/>
        <w:spacing w:before="60" w:after="60" w:line="276" w:lineRule="auto"/>
        <w:ind w:left="574" w:hanging="432"/>
        <w:jc w:val="both"/>
        <w:outlineLvl w:val="0"/>
        <w:rPr>
          <w:rFonts w:ascii="Trebuchet MS" w:eastAsia="Calibri" w:hAnsi="Trebuchet MS"/>
          <w:b/>
          <w:bCs/>
          <w:sz w:val="22"/>
          <w:szCs w:val="22"/>
          <w:lang w:eastAsia="en-US"/>
        </w:rPr>
      </w:pPr>
      <w:bookmarkStart w:id="2" w:name="_Toc2508686"/>
      <w:r w:rsidRPr="001A5117">
        <w:rPr>
          <w:rFonts w:ascii="Trebuchet MS" w:eastAsia="Calibri" w:hAnsi="Trebuchet MS"/>
          <w:b/>
          <w:bCs/>
          <w:sz w:val="22"/>
          <w:szCs w:val="22"/>
          <w:lang w:eastAsia="en-US"/>
        </w:rPr>
        <w:t>ПЪЛНО ОПИСАНИЕ ЗА ПРЕДМЕТА НА ПОРЪЧКАТА</w:t>
      </w:r>
      <w:bookmarkEnd w:id="2"/>
    </w:p>
    <w:p w14:paraId="4E2F4EB7" w14:textId="2148D157" w:rsidR="001A5117" w:rsidRPr="001A5117" w:rsidRDefault="002E786A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>
        <w:rPr>
          <w:rFonts w:ascii="Trebuchet MS" w:eastAsia="Calibri" w:hAnsi="Trebuchet MS"/>
          <w:sz w:val="22"/>
          <w:szCs w:val="22"/>
          <w:lang w:val="en-US" w:eastAsia="en-US"/>
        </w:rPr>
        <w:t>3.1</w:t>
      </w:r>
      <w:r w:rsidR="001A5117" w:rsidRPr="001A5117">
        <w:rPr>
          <w:rFonts w:ascii="Trebuchet MS" w:eastAsia="Calibri" w:hAnsi="Trebuchet MS"/>
          <w:sz w:val="22"/>
          <w:szCs w:val="22"/>
          <w:lang w:eastAsia="en-US"/>
        </w:rPr>
        <w:t xml:space="preserve"> Възложител</w:t>
      </w:r>
    </w:p>
    <w:p w14:paraId="07EB8FCF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Възложител на настоящата обществена поръчка е Община Велико Търново. Кметът на община Велико Търново издава решение за откриване на процедура за възлагане на обществена поръчка, с което одобрява обявлението и документацията за обществената поръчка. Процедурата се открива на основание чл.73, ал.1 от ЗОП, във връзка с чл.18, ал.1, т.1от ЗОП.</w:t>
      </w:r>
    </w:p>
    <w:p w14:paraId="72F8BD0E" w14:textId="072BAB90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val="en-US" w:eastAsia="en-US"/>
        </w:rPr>
        <w:t>3.</w:t>
      </w:r>
      <w:r w:rsidR="007E0C21">
        <w:rPr>
          <w:rFonts w:ascii="Trebuchet MS" w:eastAsia="Calibri" w:hAnsi="Trebuchet MS"/>
          <w:sz w:val="22"/>
          <w:szCs w:val="22"/>
          <w:lang w:eastAsia="en-US"/>
        </w:rPr>
        <w:t>2.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Съществуващо положение</w:t>
      </w:r>
    </w:p>
    <w:p w14:paraId="4B79BF84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Художествена галерия „Борис Денев” – гр. Велико Търново се намира в кв. 645, УПИ I по плана на гр. Велико Търново, съгласно АОС №2301 от 24.08.2004 г. </w:t>
      </w:r>
    </w:p>
    <w:p w14:paraId="18B5077E" w14:textId="153C2915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Сградата е публична общинска собственост. Художествена галерия „Борис Денев” – гр. Велико Търново е въведена в експлоатация през 1928 г. През 1985 г. е основно реконстр</w:t>
      </w:r>
      <w:r w:rsidR="000032B5">
        <w:rPr>
          <w:rFonts w:ascii="Trebuchet MS" w:eastAsia="Calibri" w:hAnsi="Trebuchet MS"/>
          <w:sz w:val="22"/>
          <w:szCs w:val="22"/>
          <w:lang w:eastAsia="en-US"/>
        </w:rPr>
        <w:t>у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ирана и пригодена за картинна галерия. </w:t>
      </w:r>
    </w:p>
    <w:p w14:paraId="73ED2CC2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Конструкцията на сградата е монолитна от тухлени зидове 45 см и 80 см., стоманобетонни плочи и греди.</w:t>
      </w:r>
    </w:p>
    <w:p w14:paraId="6CDB1352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>Във функционално отношение, сградата се състои от:</w:t>
      </w:r>
    </w:p>
    <w:p w14:paraId="2B8132F1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>- етаж на кота -2,28 м. - 4 бр. складови помещения, помещение за резервоари, котелно, коридор, работилница, помещение за огняр, баня с тоалетна;</w:t>
      </w:r>
    </w:p>
    <w:p w14:paraId="168C0EA9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>- етаж на кота +0,00 м. - главен вестибюл, 8 бр. изложбени зали, коридор, тоалетни мъже, тоалетна жени, склад, помещение за персонал, 2бр. тераси;</w:t>
      </w:r>
    </w:p>
    <w:p w14:paraId="161B2B56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>- етаж на кота +4,25 м. - вестибюл, коридор, 8 бр. изложбени зали, тоалетна мъже, тоалетна жени, склад, помещение за персонал;</w:t>
      </w:r>
    </w:p>
    <w:p w14:paraId="2B5A2FBA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>- етаж на кота +8,50 м. - вестибюл, директор, счетоводство;</w:t>
      </w:r>
    </w:p>
    <w:p w14:paraId="3DE5AFDD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lastRenderedPageBreak/>
        <w:tab/>
        <w:t>- на кота +9,60 м./подпокривно пространство/ - 2бр. машинни помещения, в които са изградени "цирлихти" за горно естествено осветление /състояние: силно амортизирани/;</w:t>
      </w:r>
    </w:p>
    <w:p w14:paraId="2F987B17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>- етаж на кота +12,55 м. - вестибюл, 2бр. лоджии;</w:t>
      </w:r>
    </w:p>
    <w:p w14:paraId="07B6F7FA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 xml:space="preserve">- етаж на кота +16,55 -  подпокривно пространство </w:t>
      </w:r>
    </w:p>
    <w:p w14:paraId="1153E466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>Покривите на сградата са 3 вида:</w:t>
      </w:r>
    </w:p>
    <w:p w14:paraId="5A6DE7D5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>- скатен студен покрив с покритие от медна ламарина върху стоманобетонова плоча и оберлихт. Такъв е покривът над изложбените зали и коридорите на кота +4,25 м. Таванската конструкция е изградена от стоманобетонова плоча по периферията и платна от стъклопакет на алуминиеви рамки /цирлихт/ над изложбените зали и коридорите;</w:t>
      </w:r>
    </w:p>
    <w:p w14:paraId="4563BADC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>- скатен студен покрив с въздушна междина - покривът на кулата на кота +16,55 м. Покривната плоча е с покритие от медна ламарина върху стоманобетонова плоча;</w:t>
      </w:r>
    </w:p>
    <w:p w14:paraId="1E0453A7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>- Плосък покрив с въздушна междина - 30 см. - покривът на лоджиите.</w:t>
      </w:r>
    </w:p>
    <w:p w14:paraId="2709FD52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>Ограждащите стени в сутерена са каменна зидария с дебелина 65 см. Облицовката по фасади е изпълнена от бигор, а по цокъл - от гранит. Дограмата е двукатна дървена, силно амортизирана. Вратите са дървени - деформирани и износени.</w:t>
      </w:r>
    </w:p>
    <w:p w14:paraId="4547E97D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В сградата е била монтирана климатична инсталация само за помещенията на втория етаж. Монтирани са два климатични шкафа – по един за всяко от двете крила. Въздуховодите и климатичните шкафове са монтирани в подпокривно пространство. Климатичната инсталация не е използвана. </w:t>
      </w:r>
    </w:p>
    <w:p w14:paraId="72D52AD0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За сградата е разработен идеен проект. Той набелязва мерки за енергийна ефективност, които следва да бъдат изпълнени за да отговаря сградата на съвременните норми за енергийна ефективност без да се нарушава оригиналната й визия.</w:t>
      </w:r>
    </w:p>
    <w:p w14:paraId="76D8558F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В проекта са предвидени следните мерки за енергийна ефективност:</w:t>
      </w:r>
    </w:p>
    <w:p w14:paraId="645753A5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Предвиждат се следните строително-монтажни работи /СМР/:</w:t>
      </w:r>
    </w:p>
    <w:p w14:paraId="0530D529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- полагане на вътрешна топлоизолация по външните стени от XPS с коефициент на топлопроводимост - λ = 0,027 W/mK; Ще се топлоизолират само стени с покритие мазилка, стените с мраморно покритие ще се запазят във вида, в който са в момента. Да се запазят видими 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lastRenderedPageBreak/>
        <w:t>мраморните рамки около прозорците, т.е. изолацията следва да не наддава над рамките, които са с дебелина 2,5 см.</w:t>
      </w:r>
    </w:p>
    <w:p w14:paraId="3D6E2ECE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- демонтаж на съществуваща двукатна дървена дограма и монтаж на нова от ПВЦ със стъклопакет, при запазване на растера и размерите. Новата дограма ще бъде с обобщен коефициент на топлопреминаване за системата U = 1,40 W/m</w:t>
      </w:r>
      <w:r w:rsidRPr="001A5117">
        <w:rPr>
          <w:rFonts w:ascii="Trebuchet MS" w:eastAsia="Calibri" w:hAnsi="Trebuchet MS"/>
          <w:sz w:val="22"/>
          <w:szCs w:val="22"/>
          <w:vertAlign w:val="superscript"/>
          <w:lang w:eastAsia="en-US"/>
        </w:rPr>
        <w:t>2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K. Ще се изработи дограма отговаряща на архитектурния профил на сградата</w:t>
      </w:r>
    </w:p>
    <w:p w14:paraId="4706756B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- полагане на вътрешна топлоизолация от XPS  с коефициент на топлопроводимост - λ = 0,027 W/mK по граничещите със земята стени на кота -2,28 м.;</w:t>
      </w:r>
    </w:p>
    <w:p w14:paraId="5DD368E1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>- демонтаж на съществуващи стъклени пана /цирлихт/ на кота +9,60 м. и монтаж на нови от ПВЦ със стъклопакет, при запазване на същия растер и размери.</w:t>
      </w:r>
    </w:p>
    <w:p w14:paraId="126B65DE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>- полагане на топлоизолация от каменна вата и циментова замазка върху стоманобетонова плоча на кота +9,60 м.</w:t>
      </w:r>
    </w:p>
    <w:p w14:paraId="3D2FBF3B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>- монтаж на окачен таван тип "Армстронг" в помещенията на кота +8,50 м. /директор, счетоводство/</w:t>
      </w:r>
    </w:p>
    <w:p w14:paraId="6BC7FC25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- Предвижда се подмяна на съществуващия котел с термопомпена система въздух – вода, тип чилър. Освен че ще повиши коефициента на полезно действие, ще осигури и охлаждането на сградата.</w:t>
      </w:r>
    </w:p>
    <w:p w14:paraId="7220FCBE" w14:textId="25E197A3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-Предвижда се подмяна на всички отоплителни тела. Сегашните отоплителни тела</w:t>
      </w:r>
      <w:r w:rsidR="00AE3E35">
        <w:rPr>
          <w:rFonts w:ascii="Trebuchet MS" w:eastAsia="Calibri" w:hAnsi="Trebuchet MS"/>
          <w:sz w:val="22"/>
          <w:szCs w:val="22"/>
          <w:lang w:eastAsia="en-US"/>
        </w:rPr>
        <w:t xml:space="preserve"> са радиатори и са предназначен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и за отопление с гореща вода от котел. Тъй като се предвижда да се изгради термопомпена система за отопление, ще се монтират вентилаторни конвектори, снабдени с трипътен вентил и термостат за управление на температурата в помещението. Те ще осигурят и по-равномерно отопление на изложбените зали.</w:t>
      </w:r>
    </w:p>
    <w:p w14:paraId="768CF50A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- Ще се изгради нова разпределителна мрежа, изчислена за топлоносител вода с параметри 50/40 </w:t>
      </w:r>
      <w:r w:rsidRPr="001A5117">
        <w:rPr>
          <w:rFonts w:ascii="Trebuchet MS" w:eastAsia="Calibri" w:hAnsi="Trebuchet MS" w:cs="Cambria Math"/>
          <w:sz w:val="22"/>
          <w:szCs w:val="22"/>
          <w:lang w:eastAsia="en-US"/>
        </w:rPr>
        <w:t>⁰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С и съобразена с променените мощности на отоплението, както и с възможността за охлаждане. </w:t>
      </w:r>
    </w:p>
    <w:p w14:paraId="18A16FC1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- Преработване на вентилацията и монтиране на рекуператор за оползотворяване топлината на отработения въздух. Изграждане на вентилационна инсталация за двата етажа</w:t>
      </w:r>
    </w:p>
    <w:p w14:paraId="044900FB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lastRenderedPageBreak/>
        <w:t xml:space="preserve">- Замяната на съществуващите лампи с нажежаема жичка с осветителни тела със светодиодни осветители. </w:t>
      </w:r>
    </w:p>
    <w:p w14:paraId="7FB743B1" w14:textId="4ED94106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val="en-US" w:eastAsia="en-US"/>
        </w:rPr>
        <w:t>3.3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Обект и предмет на обществената поръчка</w:t>
      </w:r>
    </w:p>
    <w:p w14:paraId="34ACEB71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Обществената поръчка е с обект строителство, по смисъла на чл. 3, ал. 1, т. 1,6. „б" от ЗОП за проектиране и изпълнение на строеж - сграда четвърта категория, съгласно чл. 137, ал. 1, т. 4, буква „б" от ЗУТ, с предмет: „Инженеринг - проектиране, авторски надзор и внедряване на мерки за енергийна ефективност на обект: „Художествена галерия „Борис Денев“ гр. Велико Търново".</w:t>
      </w:r>
    </w:p>
    <w:p w14:paraId="68D1178E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Сградата е със застроена площ 704,2 м</w:t>
      </w:r>
      <w:r w:rsidRPr="001A5117">
        <w:rPr>
          <w:rFonts w:ascii="Trebuchet MS" w:eastAsia="Calibri" w:hAnsi="Trebuchet MS"/>
          <w:sz w:val="22"/>
          <w:szCs w:val="22"/>
          <w:vertAlign w:val="superscript"/>
          <w:lang w:eastAsia="en-US"/>
        </w:rPr>
        <w:t>2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, разгъната застроена площ 2391,25 м</w:t>
      </w:r>
      <w:r w:rsidRPr="001A5117">
        <w:rPr>
          <w:rFonts w:ascii="Trebuchet MS" w:eastAsia="Calibri" w:hAnsi="Trebuchet MS"/>
          <w:sz w:val="22"/>
          <w:szCs w:val="22"/>
          <w:vertAlign w:val="superscript"/>
          <w:lang w:eastAsia="en-US"/>
        </w:rPr>
        <w:t>2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, съгласно изготвения идеен проект.</w:t>
      </w:r>
    </w:p>
    <w:p w14:paraId="388183B2" w14:textId="45EB86E4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val="en-US" w:eastAsia="en-US"/>
        </w:rPr>
        <w:t>3.4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Обхват на обществената поръчка с включени дейности</w:t>
      </w:r>
    </w:p>
    <w:p w14:paraId="5BA606B9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Изготвяне на инвестиционен проект във фаза работен проект, съгласно подробна техническа спецификация, за предвидените в техническото задание интервенции по сградата, които следва да включват:</w:t>
      </w:r>
    </w:p>
    <w:p w14:paraId="0B5CD6DB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-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>всички енергоспестяващи мерки с пряк екологичен ефект, разработени в идейния проект;</w:t>
      </w:r>
    </w:p>
    <w:p w14:paraId="03AB3567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-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>всички предвидени мерки, залегнали изготвения идеен проект по части;</w:t>
      </w:r>
    </w:p>
    <w:p w14:paraId="5A2C597A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Работният проект следва да е разработен в съответствие с нормативните изисквания на Наредба № 4/2001 г. за обхвата и съдържанието на инвестиционните проекти, а така също и специфичните изисквания, заложени в документацията.</w:t>
      </w:r>
    </w:p>
    <w:p w14:paraId="72718BD6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В проекта следва да се предвидят продукти (материали и изделия), които съответстват на техническите спецификации и на действащите в Република България нормативни актове.</w:t>
      </w:r>
    </w:p>
    <w:p w14:paraId="090E8DE0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Продуктите трябва да имат оценено съответствие със съществените изисквания определени в Закона за техническите изисквания към продуктите (ЗТИП). Предложените продукти и материали за енергийното обновяване (топлоизолационни системи, дограми, съоръжения и др.) трябва да са с технически характеристики, съответни на заложените в Идейния проект или по-добри.</w:t>
      </w:r>
    </w:p>
    <w:p w14:paraId="0E658B0B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lastRenderedPageBreak/>
        <w:t>Представеният на Възложителя проект по всички части следва да включва подробни количествени и стойностни сметки, подробни чертежи, детайли и спецификации, които напълно да осигуряват изпълнението на СМР.</w:t>
      </w:r>
    </w:p>
    <w:p w14:paraId="6893CF1B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Всички документи - графични и текстови, по всички части на инвестиционния проект се подписват и подпечатват от проектанта на съответната част и се съгласуват с подпис от проектантите на останалите части и от възложителя. Не се съгласуват с подпис изчисленията, извършени от проектанта по съответната част.</w:t>
      </w:r>
    </w:p>
    <w:p w14:paraId="097D1BCC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Работният проект следва да бъде съгласуван с експлоатационните дружества и с всички необходими институции /когато е приложимо/ и да включва частите, посочени в техническата спецификация.</w:t>
      </w:r>
    </w:p>
    <w:p w14:paraId="1FA0248C" w14:textId="77777777" w:rsidR="001A5117" w:rsidRPr="009F1F47" w:rsidRDefault="001A5117" w:rsidP="001A5117">
      <w:pPr>
        <w:suppressAutoHyphens w:val="0"/>
        <w:spacing w:before="240" w:after="60" w:line="240" w:lineRule="auto"/>
        <w:contextualSpacing/>
        <w:jc w:val="both"/>
        <w:outlineLvl w:val="7"/>
        <w:rPr>
          <w:rFonts w:ascii="Trebuchet MS" w:hAnsi="Trebuchet MS"/>
          <w:sz w:val="22"/>
          <w:szCs w:val="22"/>
          <w:lang w:val="en-US" w:eastAsia="bg-BG"/>
        </w:rPr>
      </w:pPr>
      <w:r w:rsidRPr="009F1F47">
        <w:rPr>
          <w:rFonts w:ascii="Trebuchet MS" w:eastAsia="Arial Unicode MS" w:hAnsi="Trebuchet MS"/>
          <w:sz w:val="22"/>
          <w:szCs w:val="22"/>
          <w:lang w:eastAsia="bg-BG"/>
        </w:rPr>
        <w:t>Всички присъщи разходи за изпълнението (проектиране, СМР и авторски надзор), както и в</w:t>
      </w:r>
      <w:r w:rsidRPr="009F1F47">
        <w:rPr>
          <w:rFonts w:ascii="Trebuchet MS" w:hAnsi="Trebuchet MS"/>
          <w:sz w:val="22"/>
          <w:szCs w:val="22"/>
          <w:lang w:eastAsia="bg-BG"/>
        </w:rPr>
        <w:t>сички такси за съгласуване на всички части от проекта с експлоатационни дружества са за сметка на Изпълнителя.</w:t>
      </w:r>
    </w:p>
    <w:p w14:paraId="5DA6D49E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9F1F47">
        <w:rPr>
          <w:rFonts w:ascii="Trebuchet MS" w:eastAsia="Calibri" w:hAnsi="Trebuchet MS"/>
          <w:sz w:val="22"/>
          <w:szCs w:val="22"/>
          <w:lang w:eastAsia="en-US"/>
        </w:rPr>
        <w:t>Разходът за въвеждане в експлоатация на обекта е за сметка на Възложителя.</w:t>
      </w:r>
    </w:p>
    <w:p w14:paraId="64378F5B" w14:textId="77777777" w:rsidR="001A5117" w:rsidRPr="001A5117" w:rsidRDefault="001A5117" w:rsidP="001A5117">
      <w:pPr>
        <w:suppressAutoHyphens w:val="0"/>
        <w:spacing w:before="240" w:after="60" w:line="240" w:lineRule="auto"/>
        <w:contextualSpacing/>
        <w:jc w:val="both"/>
        <w:outlineLvl w:val="7"/>
        <w:rPr>
          <w:rFonts w:ascii="Trebuchet MS" w:eastAsia="Arial Unicode MS" w:hAnsi="Trebuchet MS"/>
          <w:sz w:val="22"/>
          <w:szCs w:val="22"/>
          <w:lang w:val="en-US" w:eastAsia="bg-BG"/>
        </w:rPr>
      </w:pPr>
    </w:p>
    <w:p w14:paraId="42838DB8" w14:textId="77777777" w:rsidR="001A5117" w:rsidRPr="001A5117" w:rsidRDefault="001A5117" w:rsidP="001A5117">
      <w:pPr>
        <w:suppressAutoHyphens w:val="0"/>
        <w:spacing w:line="240" w:lineRule="auto"/>
        <w:ind w:firstLine="567"/>
        <w:jc w:val="both"/>
        <w:rPr>
          <w:rFonts w:ascii="Trebuchet MS" w:eastAsia="Arial Unicode MS" w:hAnsi="Trebuchet MS"/>
          <w:b/>
          <w:sz w:val="22"/>
          <w:szCs w:val="22"/>
          <w:u w:val="single"/>
          <w:lang w:eastAsia="bg-BG"/>
        </w:rPr>
      </w:pPr>
      <w:r w:rsidRPr="001A5117">
        <w:rPr>
          <w:rFonts w:ascii="Trebuchet MS" w:eastAsia="Arial Unicode MS" w:hAnsi="Trebuchet MS"/>
          <w:b/>
          <w:i/>
          <w:sz w:val="22"/>
          <w:szCs w:val="22"/>
          <w:u w:val="single"/>
          <w:lang w:eastAsia="bg-BG"/>
        </w:rPr>
        <w:t>Забележка:</w:t>
      </w:r>
      <w:r w:rsidRPr="001A5117">
        <w:rPr>
          <w:rFonts w:ascii="Trebuchet MS" w:eastAsia="Arial Unicode MS" w:hAnsi="Trebuchet MS"/>
          <w:b/>
          <w:sz w:val="22"/>
          <w:szCs w:val="22"/>
          <w:u w:val="single"/>
          <w:lang w:eastAsia="bg-BG"/>
        </w:rPr>
        <w:t xml:space="preserve"> Непредвидени разходи не се допускат!</w:t>
      </w:r>
    </w:p>
    <w:p w14:paraId="4BE0A8C1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</w:p>
    <w:p w14:paraId="04B6D6F3" w14:textId="77777777" w:rsidR="001A5117" w:rsidRPr="001A5117" w:rsidRDefault="001A5117" w:rsidP="001A5117">
      <w:pPr>
        <w:keepNext/>
        <w:keepLines/>
        <w:numPr>
          <w:ilvl w:val="0"/>
          <w:numId w:val="34"/>
        </w:numPr>
        <w:suppressAutoHyphens w:val="0"/>
        <w:spacing w:before="60" w:after="60" w:line="276" w:lineRule="auto"/>
        <w:ind w:left="574" w:hanging="432"/>
        <w:jc w:val="both"/>
        <w:outlineLvl w:val="0"/>
        <w:rPr>
          <w:rFonts w:ascii="Trebuchet MS" w:eastAsia="Calibri" w:hAnsi="Trebuchet MS"/>
          <w:b/>
          <w:bCs/>
          <w:sz w:val="22"/>
          <w:szCs w:val="22"/>
          <w:lang w:eastAsia="en-US"/>
        </w:rPr>
      </w:pPr>
      <w:bookmarkStart w:id="3" w:name="_Toc2508687"/>
      <w:r w:rsidRPr="001A5117">
        <w:rPr>
          <w:rFonts w:ascii="Trebuchet MS" w:eastAsia="Calibri" w:hAnsi="Trebuchet MS"/>
          <w:b/>
          <w:bCs/>
          <w:sz w:val="22"/>
          <w:szCs w:val="22"/>
          <w:lang w:eastAsia="en-US"/>
        </w:rPr>
        <w:t>ЗАДАНИЕ ЗА ПРОЕКТИРАНЕ И ИЗПЪЛНЕНИЕ</w:t>
      </w:r>
      <w:bookmarkEnd w:id="3"/>
    </w:p>
    <w:p w14:paraId="7560CBCA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>Художествената галерия "Борис Денев" е въведена в експлоатация през 1928 г. През 1985 г. е основно реконструирана и пригодена за картинна галерия.</w:t>
      </w:r>
    </w:p>
    <w:p w14:paraId="1D770855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С настоящия проект се предвижда модернизация и внедряване на мерки за енергийна ефективност в Художествена галерия "Борис Денев", така че сградата да изпълнява функциите си пълноценно и с минимален разход на енергия, осигурявайки комфорт за посетители и служители, както и благоприятен микроклимат за експонатите.</w:t>
      </w:r>
    </w:p>
    <w:p w14:paraId="7A8779C5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Към документацията е приложен идеен проект за „Модернизация и внедряване на мерки за енергийна ефективност в художествена галерия „Борис Денев“ гр. Велико Търново“, съдържащ следните части:</w:t>
      </w:r>
    </w:p>
    <w:p w14:paraId="3A57730D" w14:textId="52979F81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1. </w:t>
      </w:r>
      <w:r w:rsidR="009F1F47">
        <w:rPr>
          <w:rFonts w:ascii="Trebuchet MS" w:eastAsia="Calibri" w:hAnsi="Trebuchet MS"/>
          <w:sz w:val="22"/>
          <w:szCs w:val="22"/>
          <w:lang w:eastAsia="en-US"/>
        </w:rPr>
        <w:t>Част „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Архитектура</w:t>
      </w:r>
      <w:r w:rsidR="009F1F47">
        <w:rPr>
          <w:rFonts w:ascii="Trebuchet MS" w:eastAsia="Calibri" w:hAnsi="Trebuchet MS"/>
          <w:sz w:val="22"/>
          <w:szCs w:val="22"/>
          <w:lang w:eastAsia="en-US"/>
        </w:rPr>
        <w:t>“;</w:t>
      </w:r>
    </w:p>
    <w:p w14:paraId="47E5968F" w14:textId="2367E14E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2. </w:t>
      </w:r>
      <w:r w:rsidR="009F1F47">
        <w:rPr>
          <w:rFonts w:ascii="Trebuchet MS" w:eastAsia="Calibri" w:hAnsi="Trebuchet MS"/>
          <w:sz w:val="22"/>
          <w:szCs w:val="22"/>
          <w:lang w:eastAsia="en-US"/>
        </w:rPr>
        <w:t>Част „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Конструктивно становище</w:t>
      </w:r>
      <w:r w:rsidR="009F1F47">
        <w:rPr>
          <w:rFonts w:ascii="Trebuchet MS" w:eastAsia="Calibri" w:hAnsi="Trebuchet MS"/>
          <w:sz w:val="22"/>
          <w:szCs w:val="22"/>
          <w:lang w:eastAsia="en-US"/>
        </w:rPr>
        <w:t>“;</w:t>
      </w:r>
    </w:p>
    <w:p w14:paraId="4DCDC7D0" w14:textId="7F295136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lastRenderedPageBreak/>
        <w:t xml:space="preserve">3. </w:t>
      </w:r>
      <w:r w:rsidR="009F1F47">
        <w:rPr>
          <w:rFonts w:ascii="Trebuchet MS" w:eastAsia="Calibri" w:hAnsi="Trebuchet MS"/>
          <w:sz w:val="22"/>
          <w:szCs w:val="22"/>
          <w:lang w:eastAsia="en-US"/>
        </w:rPr>
        <w:t>Част „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Електрическа</w:t>
      </w:r>
      <w:r w:rsidR="009F1F47">
        <w:rPr>
          <w:rFonts w:ascii="Trebuchet MS" w:eastAsia="Calibri" w:hAnsi="Trebuchet MS"/>
          <w:sz w:val="22"/>
          <w:szCs w:val="22"/>
          <w:lang w:eastAsia="en-US"/>
        </w:rPr>
        <w:t>“;</w:t>
      </w:r>
    </w:p>
    <w:p w14:paraId="6A774490" w14:textId="70523D9C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4.</w:t>
      </w:r>
      <w:r w:rsidR="009F1F47">
        <w:rPr>
          <w:rFonts w:ascii="Trebuchet MS" w:eastAsia="Calibri" w:hAnsi="Trebuchet MS"/>
          <w:sz w:val="22"/>
          <w:szCs w:val="22"/>
          <w:lang w:eastAsia="en-US"/>
        </w:rPr>
        <w:t xml:space="preserve"> Част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</w:t>
      </w:r>
      <w:r w:rsidR="009F1F47">
        <w:rPr>
          <w:rFonts w:ascii="Trebuchet MS" w:eastAsia="Calibri" w:hAnsi="Trebuchet MS"/>
          <w:sz w:val="22"/>
          <w:szCs w:val="22"/>
          <w:lang w:eastAsia="en-US"/>
        </w:rPr>
        <w:t>„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ОВК</w:t>
      </w:r>
      <w:r w:rsidR="009F1F47">
        <w:rPr>
          <w:rFonts w:ascii="Trebuchet MS" w:eastAsia="Calibri" w:hAnsi="Trebuchet MS"/>
          <w:sz w:val="22"/>
          <w:szCs w:val="22"/>
          <w:lang w:eastAsia="en-US"/>
        </w:rPr>
        <w:t>“;</w:t>
      </w:r>
    </w:p>
    <w:p w14:paraId="7C8E2585" w14:textId="1DCF32E1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5. </w:t>
      </w:r>
      <w:r w:rsidR="009F1F47">
        <w:rPr>
          <w:rFonts w:ascii="Trebuchet MS" w:eastAsia="Calibri" w:hAnsi="Trebuchet MS"/>
          <w:sz w:val="22"/>
          <w:szCs w:val="22"/>
          <w:lang w:eastAsia="en-US"/>
        </w:rPr>
        <w:t>Част „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ВиК</w:t>
      </w:r>
      <w:r w:rsidR="009F1F47">
        <w:rPr>
          <w:rFonts w:ascii="Trebuchet MS" w:eastAsia="Calibri" w:hAnsi="Trebuchet MS"/>
          <w:sz w:val="22"/>
          <w:szCs w:val="22"/>
          <w:lang w:eastAsia="en-US"/>
        </w:rPr>
        <w:t>“;</w:t>
      </w:r>
    </w:p>
    <w:p w14:paraId="74425E04" w14:textId="163116BF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6. </w:t>
      </w:r>
      <w:r w:rsidR="009F1F47">
        <w:rPr>
          <w:rFonts w:ascii="Trebuchet MS" w:eastAsia="Calibri" w:hAnsi="Trebuchet MS"/>
          <w:sz w:val="22"/>
          <w:szCs w:val="22"/>
          <w:lang w:eastAsia="en-US"/>
        </w:rPr>
        <w:t>Част „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Енергийна ефективност</w:t>
      </w:r>
      <w:r w:rsidR="009F1F47">
        <w:rPr>
          <w:rFonts w:ascii="Trebuchet MS" w:eastAsia="Calibri" w:hAnsi="Trebuchet MS"/>
          <w:sz w:val="22"/>
          <w:szCs w:val="22"/>
          <w:lang w:eastAsia="en-US"/>
        </w:rPr>
        <w:t>“;</w:t>
      </w:r>
    </w:p>
    <w:p w14:paraId="311DC5A7" w14:textId="50155314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7. </w:t>
      </w:r>
      <w:r w:rsidR="009F1F47">
        <w:rPr>
          <w:rFonts w:ascii="Trebuchet MS" w:eastAsia="Calibri" w:hAnsi="Trebuchet MS"/>
          <w:sz w:val="22"/>
          <w:szCs w:val="22"/>
          <w:lang w:eastAsia="en-US"/>
        </w:rPr>
        <w:t>Част „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Пожарна безопасност</w:t>
      </w:r>
      <w:r w:rsidR="009F1F47">
        <w:rPr>
          <w:rFonts w:ascii="Trebuchet MS" w:eastAsia="Calibri" w:hAnsi="Trebuchet MS"/>
          <w:sz w:val="22"/>
          <w:szCs w:val="22"/>
          <w:lang w:eastAsia="en-US"/>
        </w:rPr>
        <w:t>“</w:t>
      </w:r>
    </w:p>
    <w:p w14:paraId="5E34576E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Всички дейности, залегнали в идейния проект са задължителни за разработване в работния проект, съответно за строителство. По преценка на участниците могат да се разработят и други дейности, които ще повишат енергийната ефективност на сградата и не противоречат на допустимите дейности по Програмата за трансгранично сътрудничество „ИНТЕРPЕГ V-A РУМЪНИЯ - БЪЛГАРИЯ“ 2014 – 2020.</w:t>
      </w:r>
    </w:p>
    <w:p w14:paraId="190B06E8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</w:p>
    <w:p w14:paraId="5714B3FE" w14:textId="77777777" w:rsidR="001A5117" w:rsidRPr="004438A0" w:rsidRDefault="001A5117" w:rsidP="001A5117">
      <w:pPr>
        <w:keepNext/>
        <w:keepLines/>
        <w:numPr>
          <w:ilvl w:val="0"/>
          <w:numId w:val="34"/>
        </w:numPr>
        <w:suppressAutoHyphens w:val="0"/>
        <w:spacing w:before="60" w:after="60" w:line="276" w:lineRule="auto"/>
        <w:ind w:left="574" w:hanging="432"/>
        <w:jc w:val="both"/>
        <w:outlineLvl w:val="0"/>
        <w:rPr>
          <w:rFonts w:ascii="Trebuchet MS" w:eastAsia="Calibri" w:hAnsi="Trebuchet MS"/>
          <w:b/>
          <w:bCs/>
          <w:sz w:val="22"/>
          <w:szCs w:val="22"/>
          <w:lang w:eastAsia="en-US"/>
        </w:rPr>
      </w:pPr>
      <w:bookmarkStart w:id="4" w:name="_Toc2508688"/>
      <w:r w:rsidRPr="004438A0">
        <w:rPr>
          <w:rFonts w:ascii="Trebuchet MS" w:eastAsia="Calibri" w:hAnsi="Trebuchet MS"/>
          <w:b/>
          <w:bCs/>
          <w:sz w:val="22"/>
          <w:szCs w:val="22"/>
          <w:lang w:eastAsia="en-US"/>
        </w:rPr>
        <w:t>РАЗРАБОТВАНЕ НА РАБОТЕН ПРОЕКТ.</w:t>
      </w:r>
      <w:bookmarkEnd w:id="4"/>
      <w:r w:rsidRPr="004438A0">
        <w:rPr>
          <w:rFonts w:ascii="Trebuchet MS" w:eastAsia="Calibri" w:hAnsi="Trebuchet MS"/>
          <w:b/>
          <w:bCs/>
          <w:sz w:val="22"/>
          <w:szCs w:val="22"/>
          <w:lang w:eastAsia="en-US"/>
        </w:rPr>
        <w:t xml:space="preserve"> </w:t>
      </w:r>
    </w:p>
    <w:p w14:paraId="5049FC93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Изготвянето на работен проект за нуждите на строителството се възлага на екип от правоспособни проектанти.</w:t>
      </w:r>
    </w:p>
    <w:p w14:paraId="416B836C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bg-BG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Работният проект следва да бъде изготвен</w:t>
      </w:r>
      <w:r w:rsidRPr="001A5117">
        <w:rPr>
          <w:rFonts w:ascii="Trebuchet MS" w:eastAsia="Calibri" w:hAnsi="Trebuchet MS"/>
          <w:sz w:val="22"/>
          <w:szCs w:val="22"/>
          <w:lang w:val="en-US" w:eastAsia="en-US"/>
        </w:rPr>
        <w:t xml:space="preserve"> 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съгласно ЗУТ, </w:t>
      </w:r>
      <w:r w:rsidRPr="001A5117">
        <w:rPr>
          <w:rFonts w:ascii="Trebuchet MS" w:eastAsia="Calibri" w:hAnsi="Trebuchet MS"/>
          <w:sz w:val="22"/>
          <w:szCs w:val="22"/>
          <w:lang w:eastAsia="bg-BG"/>
        </w:rPr>
        <w:t xml:space="preserve">Наредба № 4 от 2001 г. за обхвата и съдържанието на инвестиционните проекти и друга свързана подзаконова нормативна уредба по приложимите части. 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Проектите следва да бъдат придружени с подробни количество-стойности сметки по приложимите части.</w:t>
      </w:r>
    </w:p>
    <w:p w14:paraId="549D8EEA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bg-BG"/>
        </w:rPr>
      </w:pPr>
      <w:r w:rsidRPr="001A5117">
        <w:rPr>
          <w:rFonts w:ascii="Trebuchet MS" w:eastAsia="Calibri" w:hAnsi="Trebuchet MS"/>
          <w:sz w:val="22"/>
          <w:szCs w:val="22"/>
          <w:lang w:eastAsia="bg-BG"/>
        </w:rPr>
        <w:t>Работният проект следва да бъде надлежно съгласуван с всички експлоатационни дружества и други съгласувателни органи и одобрен от главния архитект на Общината.</w:t>
      </w:r>
    </w:p>
    <w:p w14:paraId="3B808831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bg-BG"/>
        </w:rPr>
        <w:t>В обяснителните записки проектантите следва подробно да опишат необходимите изходни данни, дейности, технико-икономически показатели, спецификация на предвидените за влагане строителни продукти (материали, изделия, комплекти и системи) с технически изисквания към тях в съответствие с действащи норми и стандарти и технология на изпълнение, количествени и стойностни сметки Работните проекти се изработват в обхват и съдържание съгласно изискванията на Наредба № 4 от 2001 г. за обхвата и съдържанието на инвестиционните проекти.</w:t>
      </w:r>
    </w:p>
    <w:p w14:paraId="4CF589D4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trike/>
          <w:sz w:val="22"/>
          <w:szCs w:val="22"/>
          <w:lang w:val="en-US"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Процесът на изготвяне на техническата документация се предшества от осигуряване на скица и виза за проектиране, при необходимост.</w:t>
      </w:r>
      <w:r w:rsidRPr="001A5117">
        <w:rPr>
          <w:rFonts w:ascii="Trebuchet MS" w:eastAsia="Calibri" w:hAnsi="Trebuchet MS"/>
          <w:strike/>
          <w:sz w:val="22"/>
          <w:szCs w:val="22"/>
          <w:lang w:eastAsia="en-US"/>
        </w:rPr>
        <w:t xml:space="preserve"> </w:t>
      </w:r>
    </w:p>
    <w:p w14:paraId="02B5758B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u w:val="single"/>
          <w:shd w:val="clear" w:color="auto" w:fill="FFFFFF"/>
          <w:lang w:eastAsia="en-US"/>
        </w:rPr>
        <w:lastRenderedPageBreak/>
        <w:t>С работния проект:</w:t>
      </w:r>
    </w:p>
    <w:p w14:paraId="066AFBB7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- се изясняват конкретните проектни решения в степен, осигуряваща възможност за цялостно изпълнение на предвидените видове СМР, удовлетворяващи заданието, а именно „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Модернизация и внедряване на мерки за енергийна ефективност в Художествена галерия „Борис Денев“, гр. Велико Търново“</w:t>
      </w: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;</w:t>
      </w:r>
    </w:p>
    <w:p w14:paraId="51474105" w14:textId="77777777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- се осигурява съответствието на проектните решения с изискванията към строежите по чл. 169 от ЗУТ.</w:t>
      </w:r>
    </w:p>
    <w:p w14:paraId="35964DBA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- се изготвя количествено стойностна сметка за изпълнение на предвидените мерки</w:t>
      </w:r>
    </w:p>
    <w:p w14:paraId="623098DB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b/>
          <w:sz w:val="22"/>
          <w:szCs w:val="22"/>
          <w:u w:val="single"/>
          <w:shd w:val="clear" w:color="auto" w:fill="FFFFFF"/>
          <w:lang w:eastAsia="en-US"/>
        </w:rPr>
        <w:t>ОБХВАТ НА УСЛУГАТА</w:t>
      </w:r>
    </w:p>
    <w:p w14:paraId="7D6503EA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977882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Работният инвестиционен проект</w:t>
      </w:r>
      <w:r w:rsidRPr="004438A0">
        <w:rPr>
          <w:rFonts w:ascii="Trebuchet MS" w:eastAsia="Calibri" w:hAnsi="Trebuchet MS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4438A0">
        <w:rPr>
          <w:rFonts w:ascii="Trebuchet MS" w:eastAsia="Calibri" w:hAnsi="Trebuchet MS"/>
          <w:bCs/>
          <w:sz w:val="22"/>
          <w:szCs w:val="22"/>
          <w:lang w:eastAsia="en-US"/>
        </w:rPr>
        <w:t xml:space="preserve">следва да е с обхват и съдържание </w:t>
      </w: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съгласно нормативните изисквания на Наредба №4/2001 г. за обхвата и съдържанието на инвестиционните проекти, а така също и специфичните изисквания на проекта. </w:t>
      </w:r>
    </w:p>
    <w:p w14:paraId="2754199A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b/>
          <w:sz w:val="22"/>
          <w:szCs w:val="22"/>
          <w:shd w:val="clear" w:color="auto" w:fill="FFFFFF"/>
          <w:lang w:eastAsia="en-US"/>
        </w:rPr>
        <w:t xml:space="preserve">Изпълнителят следва да представи </w:t>
      </w:r>
      <w:r w:rsidRPr="00977882">
        <w:rPr>
          <w:rFonts w:ascii="Trebuchet MS" w:eastAsia="Calibri" w:hAnsi="Trebuchet MS"/>
          <w:b/>
          <w:sz w:val="22"/>
          <w:szCs w:val="22"/>
          <w:u w:val="single"/>
          <w:shd w:val="clear" w:color="auto" w:fill="FFFFFF"/>
          <w:lang w:eastAsia="en-US"/>
        </w:rPr>
        <w:t>Работен Инвестиционен Проект</w:t>
      </w:r>
      <w:r w:rsidRPr="00977882">
        <w:rPr>
          <w:rFonts w:ascii="Trebuchet MS" w:eastAsia="Calibri" w:hAnsi="Trebuchet MS"/>
          <w:b/>
          <w:sz w:val="22"/>
          <w:szCs w:val="22"/>
          <w:shd w:val="clear" w:color="auto" w:fill="FFFFFF"/>
          <w:lang w:eastAsia="en-US"/>
        </w:rPr>
        <w:t xml:space="preserve"> за изпълнение на строителството в следния обхват:</w:t>
      </w:r>
    </w:p>
    <w:p w14:paraId="6066EA82" w14:textId="30125A68" w:rsidR="001A5117" w:rsidRPr="00267992" w:rsidRDefault="001A5117" w:rsidP="001A5117">
      <w:pPr>
        <w:keepNext/>
        <w:keepLines/>
        <w:numPr>
          <w:ilvl w:val="1"/>
          <w:numId w:val="34"/>
        </w:numPr>
        <w:tabs>
          <w:tab w:val="clear" w:pos="0"/>
          <w:tab w:val="num" w:pos="360"/>
          <w:tab w:val="left" w:pos="1701"/>
        </w:tabs>
        <w:suppressAutoHyphens w:val="0"/>
        <w:spacing w:before="60" w:after="60" w:line="276" w:lineRule="auto"/>
        <w:ind w:left="1418" w:firstLine="0"/>
        <w:jc w:val="both"/>
        <w:outlineLvl w:val="1"/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</w:pPr>
      <w:r w:rsidRPr="00977882">
        <w:rPr>
          <w:rFonts w:ascii="Trebuchet MS" w:eastAsia="Calibri" w:hAnsi="Trebuchet MS"/>
          <w:bCs/>
          <w:sz w:val="22"/>
          <w:szCs w:val="22"/>
          <w:lang w:eastAsia="en-US"/>
        </w:rPr>
        <w:t xml:space="preserve"> </w:t>
      </w:r>
      <w:bookmarkStart w:id="5" w:name="_Toc2508689"/>
      <w:r w:rsidRP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 xml:space="preserve">Част </w:t>
      </w:r>
      <w:r w:rsid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>„</w:t>
      </w:r>
      <w:r w:rsidRP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>АРХИТЕКТУРА</w:t>
      </w:r>
      <w:bookmarkEnd w:id="5"/>
      <w:r w:rsid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>“</w:t>
      </w:r>
      <w:r w:rsidR="00220FAC" w:rsidRP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>:</w:t>
      </w:r>
    </w:p>
    <w:p w14:paraId="673F5497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highlight w:val="yellow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При прилагане на мерките за енергийна ефективност не се променя съществуващата фасада, не се променя функционалното разпределение и интериорното решение на сградата, и се запазват автентичната визуализация и експресивното въздействие на съществуващата обемно-пространствена композиция.</w:t>
      </w:r>
    </w:p>
    <w:p w14:paraId="039D1D1F" w14:textId="77777777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• </w:t>
      </w:r>
      <w:r w:rsidRPr="004438A0">
        <w:rPr>
          <w:rFonts w:ascii="Trebuchet MS" w:eastAsia="Calibri" w:hAnsi="Trebuchet MS"/>
          <w:sz w:val="22"/>
          <w:szCs w:val="22"/>
          <w:u w:val="single"/>
          <w:shd w:val="clear" w:color="auto" w:fill="FFFFFF"/>
          <w:lang w:eastAsia="en-US"/>
        </w:rPr>
        <w:t>Обяснителна записка</w:t>
      </w: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 - следва да пояснява предлаганите проектни решения, във връзка и в съответствие с изходните данни от идейния проект и да съдържа информация за необходимите строителни продукти с технически изисквания към тях в съответствие с действащите норми и стандарти (материали, изделия, комплекти) за изпълнение на СМР и начина на тяхната обработка, полагане и/или монтаж;</w:t>
      </w:r>
    </w:p>
    <w:p w14:paraId="3D72CFD5" w14:textId="77777777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Проектът следва да разработи следните дейности:</w:t>
      </w:r>
    </w:p>
    <w:p w14:paraId="789BE03D" w14:textId="77777777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- полагане на вътрешна топлоизолация по външните стени от XPS с коефициент на топлопроводимост - λ = 0,027 W/mK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</w:t>
      </w: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Да се запазят видими мраморните рамки около прозорците, т.е. изолацията следва да не наддава над рамките, които са с дебелина 2,5 см.. ;</w:t>
      </w:r>
    </w:p>
    <w:p w14:paraId="0EF67767" w14:textId="77777777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color w:val="000000"/>
          <w:sz w:val="22"/>
          <w:szCs w:val="22"/>
          <w:shd w:val="clear" w:color="auto" w:fill="FFFFFF"/>
          <w:lang w:eastAsia="en-US"/>
        </w:rPr>
      </w:pPr>
      <w:r w:rsidRPr="004438A0">
        <w:rPr>
          <w:rFonts w:ascii="Trebuchet MS" w:eastAsia="Calibri" w:hAnsi="Trebuchet MS"/>
          <w:color w:val="000000"/>
          <w:sz w:val="22"/>
          <w:szCs w:val="22"/>
          <w:shd w:val="clear" w:color="auto" w:fill="FFFFFF"/>
          <w:lang w:eastAsia="en-US"/>
        </w:rPr>
        <w:lastRenderedPageBreak/>
        <w:t xml:space="preserve">- демонтаж на съществуваща двукатна дървена дограма и монтаж на нова от ПВЦ със стъклопакет, при запазване на растера и размерите. </w:t>
      </w:r>
    </w:p>
    <w:p w14:paraId="204F6BFC" w14:textId="77777777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- полагане на вътрешна топлоизолация от XPS  с коефициент на топлопроводимост - λ = 0,027 W/mK по граничещите със земята стени на кота -2,28 м.;</w:t>
      </w:r>
    </w:p>
    <w:p w14:paraId="21EE538D" w14:textId="77777777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ab/>
        <w:t>- демонтаж на съществуващи стъклени пана /цирлихт/ на кота +9,60 м. и монтаж на нови от ПВЦ със стъклопакет, при запазване на същия растер и размери;</w:t>
      </w:r>
    </w:p>
    <w:p w14:paraId="4F081A1E" w14:textId="77777777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ab/>
        <w:t>- полагане на топлоизолация от каменна вата - 80 кг/м3 и циментова замазка върху стоманобетонова плоча на кота +9,60 м.;</w:t>
      </w:r>
    </w:p>
    <w:p w14:paraId="04DEDF32" w14:textId="77777777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shd w:val="clear" w:color="auto" w:fill="FFFFFF"/>
          <w:lang w:val="en-US"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ab/>
        <w:t>- монтаж на окачен таван тип "Армстронг" в помещенията на кота +8,50 м. /директор, счетоводство/</w:t>
      </w:r>
    </w:p>
    <w:p w14:paraId="75254306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val="en-US"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val="en-US" w:eastAsia="en-US"/>
        </w:rPr>
        <w:t xml:space="preserve">- 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Изграждане на тоалетни на подходящо място на кота ±0.00, като е предвидена и такава за хора с увреждания.</w:t>
      </w:r>
    </w:p>
    <w:p w14:paraId="771360CB" w14:textId="661BFF1E" w:rsidR="001A5117" w:rsidRPr="001A5117" w:rsidRDefault="001A5117" w:rsidP="00977882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trike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val="en-US" w:eastAsia="en-US"/>
        </w:rPr>
        <w:t xml:space="preserve">- 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Проектно решение за осигуряване на достъпна среда при спазване на изискванията на  Наредба № 4 от 2009 г. за проектиране, изпълнение и поддържане на строежите в съответствие с изискванията за достъпна среда за населението, включително за хората с увреждания (Наредба № 4 от 2009 г.) (в сила от 7.7.2009 г.). </w:t>
      </w:r>
    </w:p>
    <w:p w14:paraId="3D75497A" w14:textId="070AD2A9" w:rsidR="001A5117" w:rsidRPr="001A5117" w:rsidRDefault="00FA72B8" w:rsidP="001A5117">
      <w:pPr>
        <w:ind w:firstLine="708"/>
        <w:jc w:val="both"/>
        <w:rPr>
          <w:rFonts w:ascii="Trebuchet MS" w:hAnsi="Trebuchet MS"/>
          <w:sz w:val="22"/>
          <w:szCs w:val="22"/>
          <w:highlight w:val="yellow"/>
          <w:shd w:val="clear" w:color="auto" w:fill="FFFFFF"/>
        </w:rPr>
      </w:pPr>
      <w:r>
        <w:rPr>
          <w:rFonts w:ascii="Trebuchet MS" w:hAnsi="Trebuchet MS"/>
          <w:sz w:val="22"/>
          <w:szCs w:val="22"/>
          <w:shd w:val="clear" w:color="auto" w:fill="FFFFFF"/>
        </w:rPr>
        <w:t>П</w:t>
      </w:r>
      <w:r w:rsidRPr="00FA72B8">
        <w:rPr>
          <w:rFonts w:ascii="Trebuchet MS" w:hAnsi="Trebuchet MS"/>
          <w:sz w:val="22"/>
          <w:szCs w:val="22"/>
          <w:shd w:val="clear" w:color="auto" w:fill="FFFFFF"/>
        </w:rPr>
        <w:t>ри изготвяне на инвестиционен проект проектната документация за достъпната среда се представя в част “Архитектура” на проекта, като в обяснителната записка се включва раздел „Решения за достъпност” , съгласно Наредба № 4 от 2009 г. за проектиране, изпълнение и поддържане на строежите в съответствие с изискванията за достъпна среда за населението, включително за хората с увреждания (Наредба № 4 от 2009 г.) (в сила от 7.7.2009 г.);</w:t>
      </w:r>
    </w:p>
    <w:p w14:paraId="57909F5E" w14:textId="77777777" w:rsidR="001A5117" w:rsidRPr="001A5117" w:rsidRDefault="001A5117" w:rsidP="001A5117">
      <w:pPr>
        <w:ind w:firstLine="708"/>
        <w:jc w:val="both"/>
        <w:rPr>
          <w:rFonts w:ascii="Trebuchet MS" w:hAnsi="Trebuchet MS"/>
          <w:sz w:val="22"/>
          <w:szCs w:val="22"/>
          <w:shd w:val="clear" w:color="auto" w:fill="FFFFFF"/>
        </w:rPr>
      </w:pPr>
    </w:p>
    <w:p w14:paraId="623EAF04" w14:textId="77777777" w:rsidR="001A5117" w:rsidRPr="004438A0" w:rsidRDefault="001A5117" w:rsidP="001A5117">
      <w:pPr>
        <w:suppressAutoHyphens w:val="0"/>
        <w:spacing w:before="60" w:after="60" w:line="276" w:lineRule="auto"/>
        <w:jc w:val="both"/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</w:pPr>
    </w:p>
    <w:p w14:paraId="19CD0C70" w14:textId="254ACDA7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b/>
          <w:sz w:val="22"/>
          <w:szCs w:val="22"/>
          <w:shd w:val="clear" w:color="auto" w:fill="FFFFFF"/>
          <w:lang w:eastAsia="en-US"/>
        </w:rPr>
      </w:pPr>
      <w:r w:rsidRPr="004438A0">
        <w:rPr>
          <w:rFonts w:ascii="Trebuchet MS" w:eastAsia="Calibri" w:hAnsi="Trebuchet MS"/>
          <w:b/>
          <w:sz w:val="22"/>
          <w:szCs w:val="22"/>
          <w:shd w:val="clear" w:color="auto" w:fill="FFFFFF"/>
          <w:lang w:eastAsia="en-US"/>
        </w:rPr>
        <w:t>Предвид факта, че основната цел на Проекта е внедряване на мерки за енергийна ефективност, следва да се предвиди използването на строителни продукти с максимално добри топлотехнически характеристики при с</w:t>
      </w:r>
      <w:r w:rsidR="0068365A">
        <w:rPr>
          <w:rFonts w:ascii="Trebuchet MS" w:eastAsia="Calibri" w:hAnsi="Trebuchet MS"/>
          <w:b/>
          <w:sz w:val="22"/>
          <w:szCs w:val="22"/>
          <w:shd w:val="clear" w:color="auto" w:fill="FFFFFF"/>
          <w:lang w:eastAsia="en-US"/>
        </w:rPr>
        <w:t>пазване изискванията за конструкт</w:t>
      </w:r>
      <w:r w:rsidRPr="004438A0">
        <w:rPr>
          <w:rFonts w:ascii="Trebuchet MS" w:eastAsia="Calibri" w:hAnsi="Trebuchet MS"/>
          <w:b/>
          <w:sz w:val="22"/>
          <w:szCs w:val="22"/>
          <w:shd w:val="clear" w:color="auto" w:fill="FFFFFF"/>
          <w:lang w:eastAsia="en-US"/>
        </w:rPr>
        <w:t xml:space="preserve">ивна устойчивост и дълъг срок на експлоатация. </w:t>
      </w:r>
    </w:p>
    <w:p w14:paraId="6A62F250" w14:textId="77777777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b/>
          <w:sz w:val="22"/>
          <w:szCs w:val="22"/>
          <w:shd w:val="clear" w:color="auto" w:fill="FFFFFF"/>
          <w:lang w:eastAsia="en-US"/>
        </w:rPr>
      </w:pPr>
      <w:r w:rsidRPr="004438A0">
        <w:rPr>
          <w:rFonts w:ascii="Trebuchet MS" w:eastAsia="Calibri" w:hAnsi="Trebuchet MS"/>
          <w:b/>
          <w:sz w:val="22"/>
          <w:szCs w:val="22"/>
          <w:shd w:val="clear" w:color="auto" w:fill="FFFFFF"/>
          <w:lang w:eastAsia="en-US"/>
        </w:rPr>
        <w:t>Проектът по част „Архитектура“ трябва да съдържа следните чертежи</w:t>
      </w:r>
    </w:p>
    <w:p w14:paraId="70F6C7CB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b/>
          <w:sz w:val="22"/>
          <w:szCs w:val="22"/>
          <w:shd w:val="clear" w:color="auto" w:fill="FFFFFF"/>
          <w:lang w:eastAsia="en-US"/>
        </w:rPr>
        <w:lastRenderedPageBreak/>
        <w:t>•</w:t>
      </w:r>
      <w:r w:rsidRPr="004438A0">
        <w:rPr>
          <w:rFonts w:ascii="Trebuchet MS" w:eastAsia="Calibri" w:hAnsi="Trebuchet MS"/>
          <w:b/>
          <w:sz w:val="22"/>
          <w:szCs w:val="22"/>
          <w:shd w:val="clear" w:color="auto" w:fill="FFFFFF"/>
          <w:lang w:eastAsia="en-US"/>
        </w:rPr>
        <w:tab/>
      </w:r>
      <w:r w:rsidRPr="001A5117">
        <w:rPr>
          <w:rFonts w:ascii="Trebuchet MS" w:eastAsia="Calibri" w:hAnsi="Trebuchet MS"/>
          <w:sz w:val="22"/>
          <w:szCs w:val="22"/>
          <w:u w:val="single"/>
          <w:lang w:eastAsia="en-US"/>
        </w:rPr>
        <w:t>Разпределения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– на всички нива, покриви (покривни линии) и др. при необходимост - (М1:50); Върху чертежите следва да бъдат показани местата, видът и техническите характеристики на изолациите и дограмите.</w:t>
      </w:r>
    </w:p>
    <w:p w14:paraId="465BA3B1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•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 xml:space="preserve">Характерни </w:t>
      </w:r>
      <w:r w:rsidRPr="001A5117">
        <w:rPr>
          <w:rFonts w:ascii="Trebuchet MS" w:eastAsia="Calibri" w:hAnsi="Trebuchet MS"/>
          <w:sz w:val="22"/>
          <w:szCs w:val="22"/>
          <w:u w:val="single"/>
          <w:lang w:eastAsia="en-US"/>
        </w:rPr>
        <w:t>Вертикални разрези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на сградата - М1:50; Върху чертежите следва да бъдат показани местата, видът и техническите характеристики на изолациите</w:t>
      </w:r>
    </w:p>
    <w:p w14:paraId="44A39B56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•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</w:r>
      <w:r w:rsidRPr="001A5117">
        <w:rPr>
          <w:rFonts w:ascii="Trebuchet MS" w:eastAsia="Calibri" w:hAnsi="Trebuchet MS"/>
          <w:sz w:val="22"/>
          <w:szCs w:val="22"/>
          <w:u w:val="single"/>
          <w:lang w:eastAsia="en-US"/>
        </w:rPr>
        <w:t>Фасади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- М1:50</w:t>
      </w:r>
    </w:p>
    <w:p w14:paraId="538B0A82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•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 xml:space="preserve"> </w:t>
      </w:r>
      <w:r w:rsidRPr="001A5117">
        <w:rPr>
          <w:rFonts w:ascii="Trebuchet MS" w:eastAsia="Calibri" w:hAnsi="Trebuchet MS"/>
          <w:sz w:val="22"/>
          <w:szCs w:val="22"/>
          <w:u w:val="single"/>
          <w:lang w:eastAsia="en-US"/>
        </w:rPr>
        <w:t>Архитектурно-строителни детайли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в мащаб М1:5, изясняващи изпълнението на отделни СМР, слоевете на стени, плочи и др. конструктивни елементи, включително добавените топлоизолационни слоеве.</w:t>
      </w:r>
    </w:p>
    <w:p w14:paraId="181EF605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u w:val="single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•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 xml:space="preserve"> Решение за фасадната дограма на обекта, отразено в </w:t>
      </w:r>
      <w:r w:rsidRPr="001A5117">
        <w:rPr>
          <w:rFonts w:ascii="Trebuchet MS" w:eastAsia="Calibri" w:hAnsi="Trebuchet MS"/>
          <w:sz w:val="22"/>
          <w:szCs w:val="22"/>
          <w:u w:val="single"/>
          <w:lang w:eastAsia="en-US"/>
        </w:rPr>
        <w:t>Спецификация на дограмата</w:t>
      </w:r>
    </w:p>
    <w:p w14:paraId="76D0DAA8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</w:p>
    <w:p w14:paraId="45614BC1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Подробна </w:t>
      </w:r>
      <w:r w:rsidRPr="001A5117">
        <w:rPr>
          <w:rFonts w:ascii="Trebuchet MS" w:eastAsia="Calibri" w:hAnsi="Trebuchet MS"/>
          <w:sz w:val="22"/>
          <w:szCs w:val="22"/>
          <w:u w:val="single"/>
          <w:lang w:eastAsia="en-US"/>
        </w:rPr>
        <w:t>Количествена сметка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за видовете материали и СМР по част „Архитектура“.</w:t>
      </w:r>
    </w:p>
    <w:p w14:paraId="40A3F42B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</w:p>
    <w:p w14:paraId="6CDAF347" w14:textId="2857963C" w:rsidR="001A5117" w:rsidRPr="00267992" w:rsidRDefault="001A5117" w:rsidP="001A5117">
      <w:pPr>
        <w:keepNext/>
        <w:keepLines/>
        <w:numPr>
          <w:ilvl w:val="1"/>
          <w:numId w:val="34"/>
        </w:numPr>
        <w:tabs>
          <w:tab w:val="clear" w:pos="0"/>
          <w:tab w:val="num" w:pos="360"/>
          <w:tab w:val="left" w:pos="1701"/>
        </w:tabs>
        <w:suppressAutoHyphens w:val="0"/>
        <w:spacing w:before="60" w:after="60" w:line="276" w:lineRule="auto"/>
        <w:ind w:left="1418" w:firstLine="0"/>
        <w:jc w:val="both"/>
        <w:outlineLvl w:val="1"/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</w:pPr>
      <w:r w:rsidRPr="001A5117">
        <w:rPr>
          <w:rFonts w:ascii="Trebuchet MS" w:eastAsia="Calibri" w:hAnsi="Trebuchet MS"/>
          <w:bCs/>
          <w:sz w:val="22"/>
          <w:szCs w:val="22"/>
          <w:lang w:eastAsia="en-US"/>
        </w:rPr>
        <w:t xml:space="preserve"> </w:t>
      </w:r>
      <w:bookmarkStart w:id="6" w:name="_Toc2508690"/>
      <w:r w:rsidRP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 xml:space="preserve">Част </w:t>
      </w:r>
      <w:r w:rsid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>„</w:t>
      </w:r>
      <w:r w:rsidRP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>КОНСТРУКТИВНА</w:t>
      </w:r>
      <w:bookmarkEnd w:id="6"/>
      <w:r w:rsid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>“:</w:t>
      </w:r>
      <w:r w:rsidRP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 xml:space="preserve"> </w:t>
      </w:r>
    </w:p>
    <w:p w14:paraId="26B3ECF2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Част конструктивна следва да определи нуждите от конструктивно въздействие по сградата за изпълнение на проектираните енергоспестяващи мерки. </w:t>
      </w:r>
    </w:p>
    <w:p w14:paraId="5F95C705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Особено внимание следва да се обърне на нуждата от направата на вътрешна и външна хидроизолация по стените в сутерена, съчетана с дренажна система за отвеждане на повърхностните и дъждовни води встрани от основите на сградата.</w:t>
      </w:r>
    </w:p>
    <w:p w14:paraId="1000F31F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Проектът по част конструктивна следва да съдържа:</w:t>
      </w:r>
    </w:p>
    <w:p w14:paraId="0F7B99BF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•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 xml:space="preserve"> </w:t>
      </w:r>
      <w:r w:rsidRPr="001A5117">
        <w:rPr>
          <w:rFonts w:ascii="Trebuchet MS" w:eastAsia="Calibri" w:hAnsi="Trebuchet MS"/>
          <w:sz w:val="22"/>
          <w:szCs w:val="22"/>
          <w:u w:val="single"/>
          <w:lang w:eastAsia="en-US"/>
        </w:rPr>
        <w:t>Обяснителна записка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- съдържа подробна информация относно предвидените в работния проект СМР. Технически изчисления ако е необходимо.</w:t>
      </w:r>
    </w:p>
    <w:p w14:paraId="13C5F1AE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•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</w:r>
      <w:r w:rsidRPr="001A5117">
        <w:rPr>
          <w:rFonts w:ascii="Trebuchet MS" w:eastAsia="Calibri" w:hAnsi="Trebuchet MS"/>
          <w:sz w:val="22"/>
          <w:szCs w:val="22"/>
          <w:u w:val="single"/>
          <w:lang w:eastAsia="en-US"/>
        </w:rPr>
        <w:t xml:space="preserve"> Детайли 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за дренажната система.</w:t>
      </w:r>
    </w:p>
    <w:p w14:paraId="71E09C5B" w14:textId="77777777" w:rsidR="00657000" w:rsidRDefault="00657000" w:rsidP="001A5117">
      <w:pPr>
        <w:keepNext/>
        <w:keepLines/>
        <w:numPr>
          <w:ilvl w:val="1"/>
          <w:numId w:val="34"/>
        </w:numPr>
        <w:tabs>
          <w:tab w:val="clear" w:pos="0"/>
          <w:tab w:val="num" w:pos="360"/>
          <w:tab w:val="left" w:pos="1560"/>
          <w:tab w:val="left" w:pos="1843"/>
        </w:tabs>
        <w:suppressAutoHyphens w:val="0"/>
        <w:spacing w:before="60" w:after="60" w:line="276" w:lineRule="auto"/>
        <w:ind w:left="1418" w:firstLine="0"/>
        <w:jc w:val="both"/>
        <w:outlineLvl w:val="1"/>
        <w:rPr>
          <w:rFonts w:ascii="Trebuchet MS" w:eastAsia="Calibri" w:hAnsi="Trebuchet MS"/>
          <w:bCs/>
          <w:sz w:val="22"/>
          <w:szCs w:val="22"/>
          <w:lang w:eastAsia="en-US"/>
        </w:rPr>
      </w:pPr>
      <w:bookmarkStart w:id="7" w:name="_Toc2508691"/>
    </w:p>
    <w:p w14:paraId="2BD56A04" w14:textId="10652DF8" w:rsidR="001A5117" w:rsidRPr="00267992" w:rsidRDefault="001A5117" w:rsidP="001A5117">
      <w:pPr>
        <w:keepNext/>
        <w:keepLines/>
        <w:numPr>
          <w:ilvl w:val="1"/>
          <w:numId w:val="34"/>
        </w:numPr>
        <w:tabs>
          <w:tab w:val="clear" w:pos="0"/>
          <w:tab w:val="num" w:pos="360"/>
          <w:tab w:val="left" w:pos="1560"/>
          <w:tab w:val="left" w:pos="1843"/>
        </w:tabs>
        <w:suppressAutoHyphens w:val="0"/>
        <w:spacing w:before="60" w:after="60" w:line="276" w:lineRule="auto"/>
        <w:ind w:left="1418" w:firstLine="0"/>
        <w:jc w:val="both"/>
        <w:outlineLvl w:val="1"/>
        <w:rPr>
          <w:rFonts w:ascii="Trebuchet MS" w:eastAsia="Calibri" w:hAnsi="Trebuchet MS"/>
          <w:sz w:val="22"/>
          <w:szCs w:val="22"/>
          <w:lang w:eastAsia="en-US"/>
        </w:rPr>
      </w:pPr>
      <w:r w:rsidRP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 xml:space="preserve">Част </w:t>
      </w:r>
      <w:r w:rsid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>„</w:t>
      </w:r>
      <w:r w:rsidRP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>ЕЛЕКТРИЧЕСКА</w:t>
      </w:r>
      <w:bookmarkEnd w:id="7"/>
      <w:r w:rsid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>“</w:t>
      </w:r>
      <w:r w:rsidR="00267992">
        <w:rPr>
          <w:rFonts w:ascii="Trebuchet MS" w:eastAsia="Calibri" w:hAnsi="Trebuchet MS"/>
          <w:sz w:val="22"/>
          <w:szCs w:val="22"/>
          <w:lang w:eastAsia="en-US"/>
        </w:rPr>
        <w:t>:</w:t>
      </w:r>
      <w:r w:rsidRPr="00267992">
        <w:rPr>
          <w:rFonts w:ascii="Trebuchet MS" w:eastAsia="Calibri" w:hAnsi="Trebuchet MS"/>
          <w:sz w:val="22"/>
          <w:szCs w:val="22"/>
          <w:lang w:eastAsia="en-US"/>
        </w:rPr>
        <w:t xml:space="preserve"> </w:t>
      </w:r>
    </w:p>
    <w:p w14:paraId="3550F212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Художествената галерия се нуждае от обновяване на осветителната уредба, тъй като текущата не е енергийно ефективна, не покрива изискванията за минимална нормена осветеност 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lastRenderedPageBreak/>
        <w:t xml:space="preserve">за всеки тип помещение и е икономически неизгодна. Да се проектира нов тип осветителна уредба с </w:t>
      </w:r>
      <w:r w:rsidRPr="001A5117">
        <w:rPr>
          <w:rFonts w:ascii="Trebuchet MS" w:eastAsia="Calibri" w:hAnsi="Trebuchet MS"/>
          <w:sz w:val="22"/>
          <w:szCs w:val="22"/>
          <w:lang w:val="en-US" w:eastAsia="en-US"/>
        </w:rPr>
        <w:t xml:space="preserve">LED 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осветителни тела. Да се идентифицират места, на които е подходящо да бъдат монтирани датчици за присъствие за управление на осветлението съгласно идейния проект по същата част. Да се проектира допълнително осветление на изложените картини и други експонати.</w:t>
      </w:r>
    </w:p>
    <w:p w14:paraId="7D63757A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Да се извърши проверка на захранващите табла и да се проектира ремонт и преустройство на същите така че да отговарят на изискванията за безопасност и нормална експлоатация.</w:t>
      </w:r>
    </w:p>
    <w:p w14:paraId="6B9EBA76" w14:textId="2BA51216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Предвид факта, че идейният проект е препоръчал климатизация на сградата с термопомпи въ</w:t>
      </w:r>
      <w:r w:rsidR="00657000">
        <w:rPr>
          <w:rFonts w:ascii="Trebuchet MS" w:eastAsia="Calibri" w:hAnsi="Trebuchet MS"/>
          <w:sz w:val="22"/>
          <w:szCs w:val="22"/>
          <w:lang w:eastAsia="en-US"/>
        </w:rPr>
        <w:t>з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дух-вода, следва да се извърши инвентаризация на разполагаемата електрическа мощност и при нужда да препоръча заявяване на допълнителна такава към електро разпределителното дружество, което участниците задължително декларират в техническото си предложение. </w:t>
      </w:r>
    </w:p>
    <w:p w14:paraId="4364257F" w14:textId="0B83E978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Да се проектира мълниезащитна и заземителна уредба за всички съоръжения, по</w:t>
      </w:r>
      <w:r w:rsidR="00657000">
        <w:rPr>
          <w:rFonts w:ascii="Trebuchet MS" w:eastAsia="Calibri" w:hAnsi="Trebuchet MS"/>
          <w:sz w:val="22"/>
          <w:szCs w:val="22"/>
          <w:lang w:eastAsia="en-US"/>
        </w:rPr>
        <w:t>д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лежащи на заземяване.</w:t>
      </w:r>
    </w:p>
    <w:p w14:paraId="73FF50E0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Проектът следва да съдържа:</w:t>
      </w:r>
    </w:p>
    <w:p w14:paraId="24CE961E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•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 xml:space="preserve"> </w:t>
      </w:r>
      <w:r w:rsidRPr="001A5117">
        <w:rPr>
          <w:rFonts w:ascii="Trebuchet MS" w:eastAsia="Calibri" w:hAnsi="Trebuchet MS"/>
          <w:sz w:val="22"/>
          <w:szCs w:val="22"/>
          <w:u w:val="single"/>
          <w:lang w:eastAsia="en-US"/>
        </w:rPr>
        <w:t>Обяснителна записка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</w:t>
      </w:r>
    </w:p>
    <w:p w14:paraId="2461B060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- описание на възприетите технически решения и спецификация на предвидените за влагане строителни продукти (материали, изделия) по част електро с технически изисквания към тях в съответствие с действащи норми и стандарти. </w:t>
      </w:r>
    </w:p>
    <w:p w14:paraId="52B8248C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- Светлотехнически изчисления </w:t>
      </w:r>
    </w:p>
    <w:p w14:paraId="7D5EE83F" w14:textId="53788BB6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-</w:t>
      </w:r>
      <w:r w:rsidR="004B04CE">
        <w:rPr>
          <w:rFonts w:ascii="Trebuchet MS" w:eastAsia="Calibri" w:hAnsi="Trebuchet MS"/>
          <w:sz w:val="22"/>
          <w:szCs w:val="22"/>
          <w:lang w:eastAsia="en-US"/>
        </w:rPr>
        <w:t xml:space="preserve"> описание на същ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ествуващите и новопроектирани инсталации</w:t>
      </w:r>
    </w:p>
    <w:p w14:paraId="3D00AD7A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- оценка на съществуващата и проектна електрическа мощност за сградата</w:t>
      </w:r>
    </w:p>
    <w:p w14:paraId="5E0BED12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- описание на мълниезащитната и заземителна инсталация.</w:t>
      </w:r>
    </w:p>
    <w:p w14:paraId="0A92BDE2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•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 xml:space="preserve"> </w:t>
      </w:r>
      <w:r w:rsidRPr="001A5117">
        <w:rPr>
          <w:rFonts w:ascii="Trebuchet MS" w:eastAsia="Calibri" w:hAnsi="Trebuchet MS"/>
          <w:sz w:val="22"/>
          <w:szCs w:val="22"/>
          <w:u w:val="single"/>
          <w:lang w:eastAsia="en-US"/>
        </w:rPr>
        <w:t>Графична част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</w:t>
      </w:r>
    </w:p>
    <w:p w14:paraId="3A8B419F" w14:textId="7B901014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-Разпредел</w:t>
      </w:r>
      <w:r w:rsidR="00657000">
        <w:rPr>
          <w:rFonts w:ascii="Trebuchet MS" w:eastAsia="Calibri" w:hAnsi="Trebuchet MS"/>
          <w:sz w:val="22"/>
          <w:szCs w:val="22"/>
          <w:lang w:eastAsia="en-US"/>
        </w:rPr>
        <w:t>е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ния на етажите в М 1:50, вкл. детайли за изпълнение М 1:5 с нанесени осветителни тела, окабеляване за тях и други новопроектирани инсталации</w:t>
      </w:r>
    </w:p>
    <w:p w14:paraId="0B614549" w14:textId="685603B3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- Захранване на съоръженията за отопление, вентилация и климатизация, включително новопроектирани ел</w:t>
      </w:r>
      <w:r w:rsidR="00657000">
        <w:rPr>
          <w:rFonts w:ascii="Trebuchet MS" w:eastAsia="Calibri" w:hAnsi="Trebuchet MS"/>
          <w:sz w:val="22"/>
          <w:szCs w:val="22"/>
          <w:lang w:eastAsia="en-US"/>
        </w:rPr>
        <w:t>.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табла.</w:t>
      </w:r>
    </w:p>
    <w:p w14:paraId="2DABB0CD" w14:textId="4E377E15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- Мълниезащитна и заземителна инстал</w:t>
      </w:r>
      <w:r w:rsidR="00657000">
        <w:rPr>
          <w:rFonts w:ascii="Trebuchet MS" w:eastAsia="Calibri" w:hAnsi="Trebuchet MS"/>
          <w:sz w:val="22"/>
          <w:szCs w:val="22"/>
          <w:lang w:eastAsia="en-US"/>
        </w:rPr>
        <w:t>а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ция</w:t>
      </w:r>
    </w:p>
    <w:p w14:paraId="2EAA738D" w14:textId="61732F1D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lastRenderedPageBreak/>
        <w:t>- Табло КИПиА за климатичната инсталация, разположение на датчиците за температура, датчици за въглероден диоксид за управлен</w:t>
      </w:r>
      <w:r w:rsidR="00657000">
        <w:rPr>
          <w:rFonts w:ascii="Trebuchet MS" w:eastAsia="Calibri" w:hAnsi="Trebuchet MS"/>
          <w:sz w:val="22"/>
          <w:szCs w:val="22"/>
          <w:lang w:eastAsia="en-US"/>
        </w:rPr>
        <w:t>и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е на вентилационната инсталация, окабеляване, съоръжения за регулиране и други за автоматично поддържане на параметрите на микроклимата в сградата.</w:t>
      </w:r>
    </w:p>
    <w:p w14:paraId="5C1FC236" w14:textId="26E8F5B9" w:rsidR="001A5117" w:rsidRPr="00267992" w:rsidRDefault="001A5117" w:rsidP="001A5117">
      <w:pPr>
        <w:keepNext/>
        <w:keepLines/>
        <w:numPr>
          <w:ilvl w:val="1"/>
          <w:numId w:val="34"/>
        </w:numPr>
        <w:tabs>
          <w:tab w:val="clear" w:pos="0"/>
          <w:tab w:val="num" w:pos="360"/>
        </w:tabs>
        <w:suppressAutoHyphens w:val="0"/>
        <w:spacing w:before="60" w:after="60" w:line="276" w:lineRule="auto"/>
        <w:ind w:left="1418" w:firstLine="0"/>
        <w:jc w:val="both"/>
        <w:outlineLvl w:val="1"/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</w:pPr>
      <w:bookmarkStart w:id="8" w:name="_Toc2508692"/>
      <w:r w:rsidRP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 xml:space="preserve">Част </w:t>
      </w:r>
      <w:r w:rsid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>„</w:t>
      </w:r>
      <w:r w:rsidRP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>ОВК</w:t>
      </w:r>
      <w:bookmarkEnd w:id="8"/>
      <w:r w:rsid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>“:</w:t>
      </w:r>
    </w:p>
    <w:p w14:paraId="496A713A" w14:textId="0B38968D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В идейния проект по част ОВК е предвидено изграждане на нови отоплителна, климатична и вентилационна инстал</w:t>
      </w:r>
      <w:r w:rsidR="00657000">
        <w:rPr>
          <w:rFonts w:ascii="Trebuchet MS" w:eastAsia="Calibri" w:hAnsi="Trebuchet MS"/>
          <w:sz w:val="22"/>
          <w:szCs w:val="22"/>
          <w:lang w:eastAsia="en-US"/>
        </w:rPr>
        <w:t>а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ции с цел  подобряване на енергийната ефективност при експлоатацията на същите. При  разработването на работен проект по част ОВК следва да бъдат разработени всички инсталации и мерки, предвидени в идейния проект по тази част.</w:t>
      </w:r>
    </w:p>
    <w:p w14:paraId="13868F38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    1. Климатична инсталация</w:t>
      </w:r>
    </w:p>
    <w:p w14:paraId="2C312652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Предвижда се да се изгради инсталация за отопление и охлаждане на помещенията с водни конвектори за открит подов и висок стенен монтаж и алуминиеви радиатори в санитарните помещения. Да се предвидят два термопомпени  агрегата въздух-вода. Единият агрегат ще захранва северозападното крило на сградата, а другият – югоизточното. Вътрешните тела да се монтират в подпокривните пространства на двете крила на сградата, а външните тела да се монтират на североизточните тераси на третия етаж.  Термопомпените агрегати трябва да работят при температура на външния въздух </w:t>
      </w:r>
      <w:r w:rsidRPr="001A5117">
        <w:rPr>
          <w:rFonts w:ascii="Trebuchet MS" w:eastAsia="Calibri" w:hAnsi="Trebuchet MS"/>
          <w:color w:val="FF0000"/>
          <w:sz w:val="22"/>
          <w:szCs w:val="22"/>
          <w:lang w:eastAsia="en-US"/>
        </w:rPr>
        <w:t>-15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°С или по-ниска и да бъдат с коефициент на сезонна трансформация – </w:t>
      </w:r>
      <w:r w:rsidRPr="001A5117">
        <w:rPr>
          <w:rFonts w:ascii="Trebuchet MS" w:eastAsia="Calibri" w:hAnsi="Trebuchet MS"/>
          <w:sz w:val="22"/>
          <w:szCs w:val="22"/>
          <w:lang w:val="en-US" w:eastAsia="en-US"/>
        </w:rPr>
        <w:t>SCOP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– 3,0 или по-висок. Климатичната инсталация да се проектира с температура на топлоносителя вода 7/12°С през лятото и 50/40°С през отоплителния период. Тръбната мрежа на инсталацията да се проектира със стоманени тръби на пресова сглобка.  За отвеждане на конденза към канализацията да се предвиди дренажна система от PVC тръби.</w:t>
      </w:r>
    </w:p>
    <w:p w14:paraId="7497DC7F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Тръбопроводите от разпределителната мрежа  да се изолират с топлоизолация от микропореста гума. На всички щрангове и отклонения към конвекторите в помещенията да се изпълни топлоизолация и декоративна обшивка с гипсокартон.  За осигуряване на нормална работа и защита на системата да се предвиди  буферен съд, затворен разширителен съд, предпазни клапани и датчик поток. Всеки конвектор да се управлява с трипътен вентил и контролер с термостат, монтиран в помещението. За управление на термопомпите и циркулационните помпи да се предвиди табло КИПиА. </w:t>
      </w:r>
    </w:p>
    <w:p w14:paraId="00F2E3A2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2. Вентилационна инсталация</w:t>
      </w:r>
    </w:p>
    <w:p w14:paraId="01137C1F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lastRenderedPageBreak/>
        <w:t>В сградата е съществувала вентилационна инсталация само в изложбените помещения и коридорите на втория етаж. Същата никога не е функционирала. Предвижда се да се изгради вентилационна инсталация за изложбените помещения както на втория, така и на първия етаж. На втория етаж ще се използват съществуващите места на вентилационни решетки за подаване и засмукване на въздуха. Ще се подменят самите решетки. Ще се изградят нови въздуховоди за подаване и засмукване на въздуха. Ще се обособят два самостоятелни клона за вентилация – за всяко крило на сградата. Ще се монтират климатични машини с рекуператор. Коефициентът на рекуперация не трябва да е по-нисък от 70%.  Подаването на свеж въздух ще се управлява от датчик за въглероден диоксид с цел намаляване на енергийните разходи за затопляне или охлаждане на подавания въздух.</w:t>
      </w:r>
    </w:p>
    <w:p w14:paraId="638D6290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•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 xml:space="preserve"> </w:t>
      </w:r>
      <w:r w:rsidRPr="001A5117">
        <w:rPr>
          <w:rFonts w:ascii="Trebuchet MS" w:eastAsia="Calibri" w:hAnsi="Trebuchet MS"/>
          <w:sz w:val="22"/>
          <w:szCs w:val="22"/>
          <w:u w:val="single"/>
          <w:lang w:eastAsia="en-US"/>
        </w:rPr>
        <w:t>Обяснителна записка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</w:t>
      </w:r>
    </w:p>
    <w:p w14:paraId="420B2795" w14:textId="77777777" w:rsidR="001A5117" w:rsidRPr="001A5117" w:rsidRDefault="001A5117" w:rsidP="001A5117">
      <w:pPr>
        <w:numPr>
          <w:ilvl w:val="0"/>
          <w:numId w:val="30"/>
        </w:numPr>
        <w:suppressAutoHyphens w:val="0"/>
        <w:spacing w:before="60" w:after="60" w:line="276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Да се дадат разяснения и насоки за проектираните инсталации. Да се опише принципа им на работа и характеристиките на предвидените съоръжения, режимите на работа и др.</w:t>
      </w:r>
    </w:p>
    <w:p w14:paraId="40FA549F" w14:textId="77777777" w:rsidR="001A5117" w:rsidRPr="001A5117" w:rsidRDefault="001A5117" w:rsidP="001A5117">
      <w:pPr>
        <w:suppressAutoHyphens w:val="0"/>
        <w:spacing w:before="60" w:after="60" w:line="276" w:lineRule="auto"/>
        <w:ind w:left="927" w:hanging="360"/>
        <w:jc w:val="both"/>
        <w:rPr>
          <w:rFonts w:ascii="Trebuchet MS" w:eastAsia="Calibri" w:hAnsi="Trebuchet MS"/>
          <w:sz w:val="22"/>
          <w:szCs w:val="22"/>
          <w:u w:val="single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•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 xml:space="preserve"> </w:t>
      </w:r>
      <w:r w:rsidRPr="001A5117">
        <w:rPr>
          <w:rFonts w:ascii="Trebuchet MS" w:eastAsia="Calibri" w:hAnsi="Trebuchet MS"/>
          <w:sz w:val="22"/>
          <w:szCs w:val="22"/>
          <w:u w:val="single"/>
          <w:lang w:eastAsia="en-US"/>
        </w:rPr>
        <w:t xml:space="preserve">Изчислителна част </w:t>
      </w:r>
    </w:p>
    <w:p w14:paraId="5E8D3B44" w14:textId="77777777" w:rsidR="001A5117" w:rsidRPr="001A5117" w:rsidRDefault="001A5117" w:rsidP="001A5117">
      <w:pPr>
        <w:numPr>
          <w:ilvl w:val="0"/>
          <w:numId w:val="30"/>
        </w:numPr>
        <w:suppressAutoHyphens w:val="0"/>
        <w:spacing w:before="60" w:after="60" w:line="276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да се изчислят топлинните, охладителните и вентилационните товари за всяко помещение</w:t>
      </w:r>
    </w:p>
    <w:p w14:paraId="6B2781EF" w14:textId="77777777" w:rsidR="001A5117" w:rsidRPr="001A5117" w:rsidRDefault="001A5117" w:rsidP="001A5117">
      <w:pPr>
        <w:numPr>
          <w:ilvl w:val="0"/>
          <w:numId w:val="30"/>
        </w:numPr>
        <w:suppressAutoHyphens w:val="0"/>
        <w:spacing w:before="60" w:after="60" w:line="276" w:lineRule="auto"/>
        <w:ind w:left="0"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да се изчислят параметрите на тръбната мрежа и въздуховодите с хидравличните им, съответно пневматични съпротивления като се предвиди хидравлично изравняване на отделните клонове за тръбната мрежа.</w:t>
      </w:r>
    </w:p>
    <w:p w14:paraId="65B08CAE" w14:textId="5A817EA3" w:rsidR="001A5117" w:rsidRPr="001A5117" w:rsidRDefault="001A5117" w:rsidP="001A5117">
      <w:pPr>
        <w:numPr>
          <w:ilvl w:val="0"/>
          <w:numId w:val="30"/>
        </w:numPr>
        <w:suppressAutoHyphens w:val="0"/>
        <w:spacing w:before="60" w:after="60" w:line="276" w:lineRule="auto"/>
        <w:ind w:left="0"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Да се представят изчислен</w:t>
      </w:r>
      <w:r w:rsidR="00AE3E35">
        <w:rPr>
          <w:rFonts w:ascii="Trebuchet MS" w:eastAsia="Calibri" w:hAnsi="Trebuchet MS"/>
          <w:sz w:val="22"/>
          <w:szCs w:val="22"/>
          <w:lang w:eastAsia="en-US"/>
        </w:rPr>
        <w:t>ията на параметрите на термопомп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ите, циркулационните помпи, разширителните съдове, </w:t>
      </w:r>
      <w:r w:rsidR="00AE3E35" w:rsidRPr="001A5117">
        <w:rPr>
          <w:rFonts w:ascii="Trebuchet MS" w:eastAsia="Calibri" w:hAnsi="Trebuchet MS"/>
          <w:sz w:val="22"/>
          <w:szCs w:val="22"/>
          <w:lang w:eastAsia="en-US"/>
        </w:rPr>
        <w:t>вентилаторите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, рекуператорите и другите съоръжения</w:t>
      </w:r>
    </w:p>
    <w:p w14:paraId="4111EDEA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</w:p>
    <w:p w14:paraId="67E109C4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•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 xml:space="preserve"> </w:t>
      </w:r>
      <w:r w:rsidRPr="001A5117">
        <w:rPr>
          <w:rFonts w:ascii="Trebuchet MS" w:eastAsia="Calibri" w:hAnsi="Trebuchet MS"/>
          <w:sz w:val="22"/>
          <w:szCs w:val="22"/>
          <w:u w:val="single"/>
          <w:lang w:eastAsia="en-US"/>
        </w:rPr>
        <w:t xml:space="preserve">Графична част 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– Чертежи по разпределения на всички ОВК инсталации, аксионометрични и принципни схеми, детайли за монтаж, характерни разрези и др.</w:t>
      </w:r>
    </w:p>
    <w:p w14:paraId="3F40834A" w14:textId="58955E00" w:rsidR="001A5117" w:rsidRPr="00267992" w:rsidRDefault="001A5117" w:rsidP="001A5117">
      <w:pPr>
        <w:keepNext/>
        <w:keepLines/>
        <w:numPr>
          <w:ilvl w:val="1"/>
          <w:numId w:val="34"/>
        </w:numPr>
        <w:tabs>
          <w:tab w:val="clear" w:pos="0"/>
          <w:tab w:val="num" w:pos="360"/>
          <w:tab w:val="left" w:pos="1701"/>
        </w:tabs>
        <w:suppressAutoHyphens w:val="0"/>
        <w:spacing w:before="60" w:after="60" w:line="276" w:lineRule="auto"/>
        <w:ind w:left="1418" w:firstLine="0"/>
        <w:jc w:val="both"/>
        <w:outlineLvl w:val="1"/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</w:pPr>
      <w:r w:rsidRPr="001A5117">
        <w:rPr>
          <w:rFonts w:ascii="Trebuchet MS" w:eastAsia="Calibri" w:hAnsi="Trebuchet MS"/>
          <w:bCs/>
          <w:sz w:val="22"/>
          <w:szCs w:val="22"/>
          <w:lang w:eastAsia="en-US"/>
        </w:rPr>
        <w:t xml:space="preserve"> </w:t>
      </w:r>
      <w:bookmarkStart w:id="9" w:name="_Toc2508693"/>
      <w:r w:rsidRP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 xml:space="preserve">Част </w:t>
      </w:r>
      <w:r w:rsid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>„</w:t>
      </w:r>
      <w:r w:rsidRP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>ВиК</w:t>
      </w:r>
      <w:bookmarkEnd w:id="9"/>
      <w:r w:rsid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>“:</w:t>
      </w:r>
    </w:p>
    <w:p w14:paraId="28F9749E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При изготвяне на технически проект в част ВиК трябва да се предвиди:</w:t>
      </w:r>
    </w:p>
    <w:p w14:paraId="04FB96DC" w14:textId="77777777" w:rsidR="001A5117" w:rsidRPr="001A5117" w:rsidRDefault="001A5117" w:rsidP="001A5117">
      <w:pPr>
        <w:tabs>
          <w:tab w:val="left" w:pos="709"/>
          <w:tab w:val="left" w:pos="851"/>
        </w:tabs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-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>Подмяна на амортизираната  хоризонтална водопроводна инсталация в сутерена.</w:t>
      </w:r>
    </w:p>
    <w:p w14:paraId="42D73802" w14:textId="77777777" w:rsidR="001A5117" w:rsidRPr="001A5117" w:rsidRDefault="001A5117" w:rsidP="001A5117">
      <w:pPr>
        <w:tabs>
          <w:tab w:val="left" w:pos="851"/>
        </w:tabs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lastRenderedPageBreak/>
        <w:t>-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>Изграждане на тоалетни на подходящо място на кота ±0.00, като е предвидена и такава за хора с увреждания. В съответствие с Наредба 4 за изискванията за достъпна среда оразмеряването и обзавеждането да са съобразени с чл.76 и 79 на Наредбата.</w:t>
      </w:r>
    </w:p>
    <w:p w14:paraId="558C8682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-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>В тоалетните на втория етаж – проектиране на нова В и К инсталация и нови санитарни прибори.</w:t>
      </w:r>
    </w:p>
    <w:p w14:paraId="0B1104A5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-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>Извеждане на покривните дъждовни води от водосточните тръби до включването им в улична канализационна мрежа.</w:t>
      </w:r>
    </w:p>
    <w:p w14:paraId="26EBD222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-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>Реконструкция на канализационната мрежа в сутерена с оглед отводняване на помещенията.</w:t>
      </w:r>
    </w:p>
    <w:p w14:paraId="3FE931ED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-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>Изграждането на околовръстен дренаж, с който да се обезпечи нахлуването на външни подпочвени и повърхностни води в сградата.</w:t>
      </w:r>
    </w:p>
    <w:p w14:paraId="702D2730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-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 xml:space="preserve">В района на галерията да се предвиди наземен пожарен хидрант съгласно БДС EN 14384 „Надземни пожарни хидранти колонков тип” , ситуиран до 80 м от сградата. </w:t>
      </w:r>
    </w:p>
    <w:p w14:paraId="0F455154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•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 xml:space="preserve"> </w:t>
      </w:r>
      <w:r w:rsidRPr="001A5117">
        <w:rPr>
          <w:rFonts w:ascii="Trebuchet MS" w:eastAsia="Calibri" w:hAnsi="Trebuchet MS"/>
          <w:sz w:val="22"/>
          <w:szCs w:val="22"/>
          <w:u w:val="single"/>
          <w:lang w:eastAsia="en-US"/>
        </w:rPr>
        <w:t>Обяснителна записка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 - Описание на всички предвидени мерки в проекта.</w:t>
      </w:r>
    </w:p>
    <w:p w14:paraId="714DC4C7" w14:textId="326F0C58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val="en-US"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•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 xml:space="preserve"> </w:t>
      </w:r>
      <w:r w:rsidRPr="001A5117">
        <w:rPr>
          <w:rFonts w:ascii="Trebuchet MS" w:eastAsia="Calibri" w:hAnsi="Trebuchet MS"/>
          <w:sz w:val="22"/>
          <w:szCs w:val="22"/>
          <w:u w:val="single"/>
          <w:lang w:eastAsia="en-US"/>
        </w:rPr>
        <w:t xml:space="preserve">Графична част 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– Чертежи на всички етажи с нанесени ВиК инсталации, чертежи на отводняването на покривите и дренажната инстал</w:t>
      </w:r>
      <w:r w:rsidR="00AE3E35">
        <w:rPr>
          <w:rFonts w:ascii="Trebuchet MS" w:eastAsia="Calibri" w:hAnsi="Trebuchet MS"/>
          <w:sz w:val="22"/>
          <w:szCs w:val="22"/>
          <w:lang w:eastAsia="en-US"/>
        </w:rPr>
        <w:t>а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ция.</w:t>
      </w:r>
    </w:p>
    <w:p w14:paraId="4F82E826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val="en-US" w:eastAsia="en-US"/>
        </w:rPr>
      </w:pPr>
    </w:p>
    <w:p w14:paraId="6C10DC55" w14:textId="4116A130" w:rsidR="001A5117" w:rsidRPr="00267992" w:rsidRDefault="001A5117" w:rsidP="001A5117">
      <w:pPr>
        <w:keepNext/>
        <w:keepLines/>
        <w:numPr>
          <w:ilvl w:val="1"/>
          <w:numId w:val="34"/>
        </w:numPr>
        <w:tabs>
          <w:tab w:val="clear" w:pos="0"/>
          <w:tab w:val="num" w:pos="360"/>
          <w:tab w:val="left" w:pos="1701"/>
          <w:tab w:val="left" w:pos="1843"/>
        </w:tabs>
        <w:suppressAutoHyphens w:val="0"/>
        <w:spacing w:before="60" w:after="60" w:line="276" w:lineRule="auto"/>
        <w:ind w:left="1418" w:firstLine="0"/>
        <w:jc w:val="both"/>
        <w:outlineLvl w:val="1"/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</w:pPr>
      <w:r w:rsidRPr="001A5117">
        <w:rPr>
          <w:rFonts w:ascii="Trebuchet MS" w:eastAsia="Calibri" w:hAnsi="Trebuchet MS"/>
          <w:bCs/>
          <w:sz w:val="22"/>
          <w:szCs w:val="22"/>
          <w:lang w:eastAsia="en-US"/>
        </w:rPr>
        <w:t xml:space="preserve"> </w:t>
      </w:r>
      <w:bookmarkStart w:id="10" w:name="_Toc2508694"/>
      <w:r w:rsidRP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 xml:space="preserve">Част </w:t>
      </w:r>
      <w:r w:rsid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>„</w:t>
      </w:r>
      <w:r w:rsidRP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>ЕНЕРГИЙНА ЕФЕКТИВНОСТ</w:t>
      </w:r>
      <w:bookmarkEnd w:id="10"/>
      <w:r w:rsidR="00267992">
        <w:rPr>
          <w:rFonts w:ascii="Trebuchet MS" w:eastAsia="Calibri" w:hAnsi="Trebuchet MS"/>
          <w:b/>
          <w:bCs/>
          <w:sz w:val="22"/>
          <w:szCs w:val="22"/>
          <w:u w:val="single"/>
          <w:lang w:eastAsia="en-US"/>
        </w:rPr>
        <w:t>“:</w:t>
      </w:r>
    </w:p>
    <w:p w14:paraId="5DE1A39C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•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 xml:space="preserve"> </w:t>
      </w:r>
      <w:r w:rsidRPr="001A5117">
        <w:rPr>
          <w:rFonts w:ascii="Trebuchet MS" w:eastAsia="Calibri" w:hAnsi="Trebuchet MS"/>
          <w:sz w:val="22"/>
          <w:szCs w:val="22"/>
          <w:u w:val="single"/>
          <w:lang w:eastAsia="en-US"/>
        </w:rPr>
        <w:t>Обяснителна записка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– Проектът за енергийна ефективност има за цел да изчисли слоевете на ограждащите конструкции на сградата, ефективността на системите за отопление, охлаждане, гореща вода, осветление, електроконсумацията на всички консуматори и определи енергийната характеристика на сградата - нетна енергия, потребна енергия, първична енергия, въглеводородни емисии и др. </w:t>
      </w:r>
    </w:p>
    <w:p w14:paraId="344E85E4" w14:textId="28339CCC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•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 xml:space="preserve"> </w:t>
      </w:r>
      <w:r w:rsidRPr="001A5117">
        <w:rPr>
          <w:rFonts w:ascii="Trebuchet MS" w:eastAsia="Calibri" w:hAnsi="Trebuchet MS"/>
          <w:sz w:val="22"/>
          <w:szCs w:val="22"/>
          <w:u w:val="single"/>
          <w:lang w:eastAsia="en-US"/>
        </w:rPr>
        <w:t>Технически изчисления.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Изчислява се за всеки тип ограждаща конструкция.</w:t>
      </w:r>
      <w:r w:rsidR="00AE3E35">
        <w:rPr>
          <w:rFonts w:ascii="Trebuchet MS" w:eastAsia="Calibri" w:hAnsi="Trebuchet MS"/>
          <w:sz w:val="22"/>
          <w:szCs w:val="22"/>
          <w:lang w:eastAsia="en-US"/>
        </w:rPr>
        <w:t xml:space="preserve"> Изчислява се инте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г</w:t>
      </w:r>
      <w:r w:rsidR="00AE3E35">
        <w:rPr>
          <w:rFonts w:ascii="Trebuchet MS" w:eastAsia="Calibri" w:hAnsi="Trebuchet MS"/>
          <w:sz w:val="22"/>
          <w:szCs w:val="22"/>
          <w:lang w:eastAsia="en-US"/>
        </w:rPr>
        <w:t>р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ирания показател за енергийна ефективност на сградата съгласно Наредба 7 за енергийна ефективност в сгради. Залагат се параметрите на отоплителната, охладителната и вентилационна инсталация, така че да бъде постигнат миниму</w:t>
      </w:r>
      <w:r w:rsidR="00AE3E35">
        <w:rPr>
          <w:rFonts w:ascii="Trebuchet MS" w:eastAsia="Calibri" w:hAnsi="Trebuchet MS"/>
          <w:sz w:val="22"/>
          <w:szCs w:val="22"/>
          <w:lang w:eastAsia="en-US"/>
        </w:rPr>
        <w:t>м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клас С. Определя се класа за енергийна 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lastRenderedPageBreak/>
        <w:t>ефективност на сградата след изпълнение на мерките за енергийна ефективност. Изчисляват се въглеродните емисии на сградата след внедряване на мерките за енергийна ефективност.</w:t>
      </w:r>
    </w:p>
    <w:p w14:paraId="43735D16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u w:val="single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•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 xml:space="preserve"> </w:t>
      </w:r>
      <w:r w:rsidRPr="001A5117">
        <w:rPr>
          <w:rFonts w:ascii="Trebuchet MS" w:eastAsia="Calibri" w:hAnsi="Trebuchet MS"/>
          <w:sz w:val="22"/>
          <w:szCs w:val="22"/>
          <w:u w:val="single"/>
          <w:lang w:eastAsia="en-US"/>
        </w:rPr>
        <w:t>Графична част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- технически чертежи на архитектурно-строителни детайли и елементи в М 1:5 с описание към всеки детайл на геометричните, топлофизичните и оптичните характеристики на продуктите, приложения - технически спецификации и характеристики на вложените в строежа строителни и енергоефективни продукти. </w:t>
      </w:r>
      <w:r w:rsidRPr="001A5117">
        <w:rPr>
          <w:rFonts w:ascii="Trebuchet MS" w:eastAsia="Calibri" w:hAnsi="Trebuchet MS"/>
          <w:sz w:val="22"/>
          <w:szCs w:val="22"/>
          <w:u w:val="single"/>
          <w:lang w:eastAsia="en-US"/>
        </w:rPr>
        <w:t>Архитектурно-строителните детайли следва да бъдат приложени и в проекта по част «Архитектура».</w:t>
      </w:r>
    </w:p>
    <w:p w14:paraId="3BC6E5FE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u w:val="single"/>
          <w:lang w:eastAsia="en-US"/>
        </w:rPr>
      </w:pPr>
    </w:p>
    <w:p w14:paraId="5872024F" w14:textId="0038EA17" w:rsidR="001A5117" w:rsidRPr="005C5545" w:rsidRDefault="001A5117" w:rsidP="001A5117">
      <w:pPr>
        <w:keepNext/>
        <w:keepLines/>
        <w:numPr>
          <w:ilvl w:val="1"/>
          <w:numId w:val="34"/>
        </w:numPr>
        <w:tabs>
          <w:tab w:val="clear" w:pos="0"/>
          <w:tab w:val="num" w:pos="360"/>
          <w:tab w:val="left" w:pos="1701"/>
        </w:tabs>
        <w:suppressAutoHyphens w:val="0"/>
        <w:spacing w:before="60" w:after="60" w:line="276" w:lineRule="auto"/>
        <w:ind w:left="1418" w:firstLine="0"/>
        <w:jc w:val="both"/>
        <w:outlineLvl w:val="1"/>
        <w:rPr>
          <w:rFonts w:ascii="Trebuchet MS" w:eastAsia="Calibri" w:hAnsi="Trebuchet MS"/>
          <w:b/>
          <w:sz w:val="22"/>
          <w:szCs w:val="22"/>
          <w:u w:val="single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lang w:eastAsia="en-US"/>
        </w:rPr>
        <w:t xml:space="preserve"> </w:t>
      </w:r>
      <w:bookmarkStart w:id="11" w:name="_Toc2508695"/>
      <w:r w:rsidRPr="005C5545">
        <w:rPr>
          <w:rFonts w:ascii="Trebuchet MS" w:eastAsia="Calibri" w:hAnsi="Trebuchet MS"/>
          <w:b/>
          <w:sz w:val="22"/>
          <w:szCs w:val="22"/>
          <w:u w:val="single"/>
          <w:lang w:eastAsia="en-US"/>
        </w:rPr>
        <w:t xml:space="preserve">Част </w:t>
      </w:r>
      <w:r w:rsidR="005C5545">
        <w:rPr>
          <w:rFonts w:ascii="Trebuchet MS" w:eastAsia="Calibri" w:hAnsi="Trebuchet MS"/>
          <w:b/>
          <w:sz w:val="22"/>
          <w:szCs w:val="22"/>
          <w:u w:val="single"/>
          <w:lang w:eastAsia="en-US"/>
        </w:rPr>
        <w:t>„</w:t>
      </w:r>
      <w:r w:rsidRPr="005C5545">
        <w:rPr>
          <w:rFonts w:ascii="Trebuchet MS" w:eastAsia="Calibri" w:hAnsi="Trebuchet MS"/>
          <w:b/>
          <w:sz w:val="22"/>
          <w:szCs w:val="22"/>
          <w:u w:val="single"/>
          <w:lang w:eastAsia="en-US"/>
        </w:rPr>
        <w:t>ПОЖАРНА БЕЗОПАСНОСТ</w:t>
      </w:r>
      <w:bookmarkEnd w:id="11"/>
      <w:r w:rsidR="005C5545">
        <w:rPr>
          <w:rFonts w:ascii="Trebuchet MS" w:eastAsia="Calibri" w:hAnsi="Trebuchet MS"/>
          <w:b/>
          <w:sz w:val="22"/>
          <w:szCs w:val="22"/>
          <w:u w:val="single"/>
          <w:lang w:eastAsia="en-US"/>
        </w:rPr>
        <w:t>“:</w:t>
      </w:r>
    </w:p>
    <w:p w14:paraId="28CF8404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с обхват и съдържание, определени съгласно Наредба № 1з-1971 от 2009 г. за строително-технически правила и норми за осигуряване на безопасност при пожар и съобразно категорията на сградата </w:t>
      </w:r>
    </w:p>
    <w:p w14:paraId="3C0855D6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•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 xml:space="preserve"> Обяснителна записка</w:t>
      </w:r>
    </w:p>
    <w:p w14:paraId="26D1B80D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•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ab/>
        <w:t xml:space="preserve"> Графична част</w:t>
      </w:r>
    </w:p>
    <w:p w14:paraId="568EA53C" w14:textId="77777777" w:rsidR="001A5117" w:rsidRPr="004438A0" w:rsidRDefault="001A5117" w:rsidP="001A5117">
      <w:pPr>
        <w:keepNext/>
        <w:keepLines/>
        <w:numPr>
          <w:ilvl w:val="1"/>
          <w:numId w:val="34"/>
        </w:numPr>
        <w:tabs>
          <w:tab w:val="clear" w:pos="0"/>
          <w:tab w:val="num" w:pos="360"/>
          <w:tab w:val="left" w:pos="1560"/>
          <w:tab w:val="left" w:pos="1843"/>
        </w:tabs>
        <w:suppressAutoHyphens w:val="0"/>
        <w:spacing w:before="60" w:after="60" w:line="276" w:lineRule="auto"/>
        <w:ind w:left="0" w:firstLine="1418"/>
        <w:jc w:val="both"/>
        <w:outlineLvl w:val="1"/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</w:pPr>
      <w:r w:rsidRPr="004438A0">
        <w:rPr>
          <w:rFonts w:ascii="Trebuchet MS" w:eastAsia="Calibri" w:hAnsi="Trebuchet MS"/>
          <w:bCs/>
          <w:sz w:val="22"/>
          <w:szCs w:val="22"/>
          <w:shd w:val="clear" w:color="auto" w:fill="FFFFFF"/>
          <w:lang w:eastAsia="en-US"/>
        </w:rPr>
        <w:t xml:space="preserve"> </w:t>
      </w:r>
      <w:bookmarkStart w:id="12" w:name="_Toc2508696"/>
      <w:r w:rsidRPr="004438A0">
        <w:rPr>
          <w:rFonts w:ascii="Trebuchet MS" w:eastAsia="Calibri" w:hAnsi="Trebuchet MS"/>
          <w:bCs/>
          <w:sz w:val="22"/>
          <w:szCs w:val="22"/>
          <w:shd w:val="clear" w:color="auto" w:fill="FFFFFF"/>
          <w:lang w:eastAsia="en-US"/>
        </w:rPr>
        <w:t xml:space="preserve">Част </w:t>
      </w: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ПБЗ</w:t>
      </w:r>
      <w:bookmarkEnd w:id="12"/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 по реда, определен със чл. 156б от ЗУТ (или съобразно приложимото законодателство към момента на изпълнение на поръчката).</w:t>
      </w:r>
    </w:p>
    <w:p w14:paraId="3965D8D2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Обхват и съдържанието са определени съгласно Наредба № 2 от 2004 г. за минималните изисквания за здравословни и безопасни условия на труд при извършване на строителни и монтажни работи.</w:t>
      </w:r>
    </w:p>
    <w:p w14:paraId="133BCAF5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b/>
          <w:sz w:val="22"/>
          <w:szCs w:val="22"/>
          <w:u w:val="single"/>
          <w:shd w:val="clear" w:color="auto" w:fill="FFFFFF"/>
          <w:lang w:eastAsia="en-US"/>
        </w:rPr>
        <w:t>Обяснителна записка</w:t>
      </w:r>
    </w:p>
    <w:p w14:paraId="77E5C43C" w14:textId="28B021CB" w:rsidR="001A5117" w:rsidRPr="001A5117" w:rsidRDefault="00980228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>
        <w:rPr>
          <w:rFonts w:ascii="Trebuchet MS" w:eastAsia="Calibri" w:hAnsi="Trebuchet MS"/>
          <w:b/>
          <w:sz w:val="22"/>
          <w:szCs w:val="22"/>
          <w:u w:val="single"/>
          <w:shd w:val="clear" w:color="auto" w:fill="FFFFFF"/>
          <w:lang w:eastAsia="en-US"/>
        </w:rPr>
        <w:t>Г</w:t>
      </w:r>
      <w:r w:rsidR="001A5117" w:rsidRPr="004438A0">
        <w:rPr>
          <w:rFonts w:ascii="Trebuchet MS" w:eastAsia="Calibri" w:hAnsi="Trebuchet MS"/>
          <w:b/>
          <w:sz w:val="22"/>
          <w:szCs w:val="22"/>
          <w:u w:val="single"/>
          <w:shd w:val="clear" w:color="auto" w:fill="FFFFFF"/>
          <w:lang w:eastAsia="en-US"/>
        </w:rPr>
        <w:t>рафична част</w:t>
      </w:r>
    </w:p>
    <w:p w14:paraId="44A62A95" w14:textId="51A160DA" w:rsidR="001A5117" w:rsidRPr="007D2074" w:rsidRDefault="001A5117" w:rsidP="001A5117">
      <w:pPr>
        <w:keepNext/>
        <w:keepLines/>
        <w:numPr>
          <w:ilvl w:val="1"/>
          <w:numId w:val="34"/>
        </w:numPr>
        <w:tabs>
          <w:tab w:val="clear" w:pos="0"/>
          <w:tab w:val="num" w:pos="360"/>
          <w:tab w:val="left" w:pos="1701"/>
        </w:tabs>
        <w:suppressAutoHyphens w:val="0"/>
        <w:spacing w:before="60" w:after="60" w:line="276" w:lineRule="auto"/>
        <w:ind w:left="1418" w:firstLine="0"/>
        <w:jc w:val="both"/>
        <w:outlineLvl w:val="1"/>
        <w:rPr>
          <w:rFonts w:ascii="Trebuchet MS" w:eastAsia="Calibri" w:hAnsi="Trebuchet MS"/>
          <w:b/>
          <w:sz w:val="22"/>
          <w:szCs w:val="22"/>
          <w:u w:val="single"/>
          <w:shd w:val="clear" w:color="auto" w:fill="FFFFFF"/>
          <w:lang w:eastAsia="en-US"/>
        </w:rPr>
      </w:pPr>
      <w:r w:rsidRPr="004438A0">
        <w:rPr>
          <w:rFonts w:ascii="Trebuchet MS" w:eastAsia="Calibri" w:hAnsi="Trebuchet MS"/>
          <w:bCs/>
          <w:sz w:val="22"/>
          <w:szCs w:val="22"/>
          <w:shd w:val="clear" w:color="auto" w:fill="FFFFFF"/>
          <w:lang w:eastAsia="en-US"/>
        </w:rPr>
        <w:t xml:space="preserve"> </w:t>
      </w:r>
      <w:bookmarkStart w:id="13" w:name="_Toc2508697"/>
      <w:r w:rsidRPr="007D2074">
        <w:rPr>
          <w:rFonts w:ascii="Trebuchet MS" w:eastAsia="Calibri" w:hAnsi="Trebuchet MS"/>
          <w:b/>
          <w:bCs/>
          <w:sz w:val="22"/>
          <w:szCs w:val="22"/>
          <w:u w:val="single"/>
          <w:shd w:val="clear" w:color="auto" w:fill="FFFFFF"/>
          <w:lang w:eastAsia="en-US"/>
        </w:rPr>
        <w:t xml:space="preserve">Част </w:t>
      </w:r>
      <w:r w:rsidR="007D2074">
        <w:rPr>
          <w:rFonts w:ascii="Trebuchet MS" w:eastAsia="Calibri" w:hAnsi="Trebuchet MS"/>
          <w:b/>
          <w:bCs/>
          <w:sz w:val="22"/>
          <w:szCs w:val="22"/>
          <w:u w:val="single"/>
          <w:shd w:val="clear" w:color="auto" w:fill="FFFFFF"/>
          <w:lang w:eastAsia="en-US"/>
        </w:rPr>
        <w:t>„</w:t>
      </w:r>
      <w:r w:rsidRPr="007D2074">
        <w:rPr>
          <w:rFonts w:ascii="Trebuchet MS" w:eastAsia="Calibri" w:hAnsi="Trebuchet MS"/>
          <w:b/>
          <w:sz w:val="22"/>
          <w:szCs w:val="22"/>
          <w:u w:val="single"/>
          <w:shd w:val="clear" w:color="auto" w:fill="FFFFFF"/>
          <w:lang w:eastAsia="en-US"/>
        </w:rPr>
        <w:t>ПУСО</w:t>
      </w:r>
      <w:bookmarkEnd w:id="13"/>
      <w:r w:rsidR="007D2074">
        <w:rPr>
          <w:rFonts w:ascii="Trebuchet MS" w:eastAsia="Calibri" w:hAnsi="Trebuchet MS"/>
          <w:b/>
          <w:sz w:val="22"/>
          <w:szCs w:val="22"/>
          <w:u w:val="single"/>
          <w:shd w:val="clear" w:color="auto" w:fill="FFFFFF"/>
          <w:lang w:eastAsia="en-US"/>
        </w:rPr>
        <w:t>“:</w:t>
      </w:r>
    </w:p>
    <w:p w14:paraId="35BC687A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с обхват и съдържание, съгласно чл. 4 и 5 от Наредбата за управление на строителните отпадъци и за влагане на рециклирани строителни материали, приета с ПМС № 277 от 2012 г.</w:t>
      </w:r>
    </w:p>
    <w:p w14:paraId="1800DBB3" w14:textId="55BB4819" w:rsidR="001A5117" w:rsidRPr="007D2074" w:rsidRDefault="001A5117" w:rsidP="001A5117">
      <w:pPr>
        <w:keepNext/>
        <w:keepLines/>
        <w:numPr>
          <w:ilvl w:val="1"/>
          <w:numId w:val="34"/>
        </w:numPr>
        <w:tabs>
          <w:tab w:val="clear" w:pos="0"/>
          <w:tab w:val="num" w:pos="360"/>
        </w:tabs>
        <w:suppressAutoHyphens w:val="0"/>
        <w:spacing w:before="60" w:after="60" w:line="276" w:lineRule="auto"/>
        <w:ind w:left="1418" w:firstLine="0"/>
        <w:jc w:val="both"/>
        <w:outlineLvl w:val="1"/>
        <w:rPr>
          <w:rFonts w:ascii="Trebuchet MS" w:eastAsia="Calibri" w:hAnsi="Trebuchet MS"/>
          <w:b/>
          <w:bCs/>
          <w:sz w:val="22"/>
          <w:szCs w:val="22"/>
          <w:u w:val="single"/>
          <w:shd w:val="clear" w:color="auto" w:fill="FFFFFF"/>
          <w:lang w:eastAsia="en-US"/>
        </w:rPr>
      </w:pPr>
      <w:bookmarkStart w:id="14" w:name="_Toc2508698"/>
      <w:r w:rsidRPr="007D2074">
        <w:rPr>
          <w:rFonts w:ascii="Trebuchet MS" w:eastAsia="Calibri" w:hAnsi="Trebuchet MS"/>
          <w:b/>
          <w:bCs/>
          <w:sz w:val="22"/>
          <w:szCs w:val="22"/>
          <w:u w:val="single"/>
          <w:shd w:val="clear" w:color="auto" w:fill="FFFFFF"/>
          <w:lang w:eastAsia="en-US"/>
        </w:rPr>
        <w:t xml:space="preserve">Част ПРОЕКТНО </w:t>
      </w:r>
      <w:r w:rsidRPr="007D2074">
        <w:rPr>
          <w:rFonts w:ascii="Trebuchet MS" w:eastAsia="Calibri" w:hAnsi="Trebuchet MS"/>
          <w:b/>
          <w:bCs/>
          <w:strike/>
          <w:sz w:val="22"/>
          <w:szCs w:val="22"/>
          <w:u w:val="single"/>
          <w:shd w:val="clear" w:color="auto" w:fill="FFFFFF"/>
          <w:lang w:eastAsia="en-US"/>
        </w:rPr>
        <w:t>–</w:t>
      </w:r>
      <w:r w:rsidRPr="007D2074">
        <w:rPr>
          <w:rFonts w:ascii="Trebuchet MS" w:eastAsia="Calibri" w:hAnsi="Trebuchet MS"/>
          <w:b/>
          <w:bCs/>
          <w:sz w:val="22"/>
          <w:szCs w:val="22"/>
          <w:u w:val="single"/>
          <w:shd w:val="clear" w:color="auto" w:fill="FFFFFF"/>
          <w:lang w:eastAsia="en-US"/>
        </w:rPr>
        <w:t xml:space="preserve"> </w:t>
      </w:r>
      <w:r w:rsidRPr="007D2074">
        <w:rPr>
          <w:rFonts w:ascii="Trebuchet MS" w:eastAsia="Calibri" w:hAnsi="Trebuchet MS"/>
          <w:b/>
          <w:sz w:val="22"/>
          <w:szCs w:val="22"/>
          <w:u w:val="single"/>
          <w:shd w:val="clear" w:color="auto" w:fill="FFFFFF"/>
          <w:lang w:eastAsia="en-US"/>
        </w:rPr>
        <w:t>СМЕТНА ДОКУМЕНТАЦИЯ</w:t>
      </w:r>
      <w:bookmarkEnd w:id="14"/>
      <w:r w:rsidR="007D2074">
        <w:rPr>
          <w:rFonts w:ascii="Trebuchet MS" w:eastAsia="Calibri" w:hAnsi="Trebuchet MS"/>
          <w:b/>
          <w:sz w:val="22"/>
          <w:szCs w:val="22"/>
          <w:u w:val="single"/>
          <w:shd w:val="clear" w:color="auto" w:fill="FFFFFF"/>
          <w:lang w:eastAsia="en-US"/>
        </w:rPr>
        <w:t>:</w:t>
      </w:r>
      <w:r w:rsidRPr="007D2074">
        <w:rPr>
          <w:rFonts w:ascii="Trebuchet MS" w:eastAsia="Calibri" w:hAnsi="Trebuchet MS"/>
          <w:b/>
          <w:bCs/>
          <w:sz w:val="22"/>
          <w:szCs w:val="22"/>
          <w:u w:val="single"/>
          <w:shd w:val="clear" w:color="auto" w:fill="FFFFFF"/>
          <w:lang w:eastAsia="en-US"/>
        </w:rPr>
        <w:t xml:space="preserve"> </w:t>
      </w:r>
    </w:p>
    <w:p w14:paraId="73F93186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По части, в т.ч. подробни количествена и количествено-стойностна сметки за видовете СМР.</w:t>
      </w:r>
    </w:p>
    <w:p w14:paraId="39EDD72B" w14:textId="77777777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b/>
          <w:sz w:val="22"/>
          <w:szCs w:val="22"/>
          <w:shd w:val="clear" w:color="auto" w:fill="FFFFFF"/>
          <w:lang w:eastAsia="en-US"/>
        </w:rPr>
      </w:pPr>
      <w:bookmarkStart w:id="15" w:name="bookmark2"/>
      <w:r w:rsidRPr="004438A0">
        <w:rPr>
          <w:rFonts w:ascii="Trebuchet MS" w:eastAsia="Calibri" w:hAnsi="Trebuchet MS"/>
          <w:b/>
          <w:sz w:val="22"/>
          <w:szCs w:val="22"/>
          <w:shd w:val="clear" w:color="auto" w:fill="FFFFFF"/>
          <w:lang w:eastAsia="en-US"/>
        </w:rPr>
        <w:tab/>
      </w:r>
    </w:p>
    <w:p w14:paraId="74645F44" w14:textId="5F4CC67C" w:rsidR="001A5117" w:rsidRPr="001A5117" w:rsidRDefault="001A5117" w:rsidP="001A5117">
      <w:pPr>
        <w:keepNext/>
        <w:keepLines/>
        <w:numPr>
          <w:ilvl w:val="0"/>
          <w:numId w:val="34"/>
        </w:numPr>
        <w:suppressAutoHyphens w:val="0"/>
        <w:spacing w:before="60" w:after="60" w:line="276" w:lineRule="auto"/>
        <w:ind w:left="574" w:hanging="432"/>
        <w:jc w:val="both"/>
        <w:outlineLvl w:val="0"/>
        <w:rPr>
          <w:rFonts w:ascii="Trebuchet MS" w:eastAsia="Calibri" w:hAnsi="Trebuchet MS"/>
          <w:b/>
          <w:bCs/>
          <w:sz w:val="22"/>
          <w:szCs w:val="22"/>
          <w:lang w:eastAsia="en-US"/>
        </w:rPr>
      </w:pPr>
      <w:bookmarkStart w:id="16" w:name="_Toc2508699"/>
      <w:r w:rsidRPr="004438A0">
        <w:rPr>
          <w:rFonts w:ascii="Trebuchet MS" w:eastAsia="Calibri" w:hAnsi="Trebuchet MS"/>
          <w:b/>
          <w:bCs/>
          <w:sz w:val="22"/>
          <w:szCs w:val="22"/>
          <w:shd w:val="clear" w:color="auto" w:fill="FFFFFF"/>
          <w:lang w:eastAsia="en-US"/>
        </w:rPr>
        <w:lastRenderedPageBreak/>
        <w:t xml:space="preserve">ИЗИСКВАНИЯ ЗА ИЗПЪЛНЕНИЕ НА </w:t>
      </w:r>
      <w:bookmarkEnd w:id="15"/>
      <w:r w:rsidRPr="004438A0">
        <w:rPr>
          <w:rFonts w:ascii="Trebuchet MS" w:eastAsia="Calibri" w:hAnsi="Trebuchet MS"/>
          <w:b/>
          <w:bCs/>
          <w:sz w:val="22"/>
          <w:szCs w:val="22"/>
          <w:shd w:val="clear" w:color="auto" w:fill="FFFFFF"/>
          <w:lang w:eastAsia="en-US"/>
        </w:rPr>
        <w:t>ПРОЕКТИРАНЕТО</w:t>
      </w:r>
      <w:bookmarkEnd w:id="16"/>
      <w:r w:rsidR="0010451D">
        <w:rPr>
          <w:rFonts w:ascii="Trebuchet MS" w:eastAsia="Calibri" w:hAnsi="Trebuchet MS"/>
          <w:b/>
          <w:bCs/>
          <w:sz w:val="22"/>
          <w:szCs w:val="22"/>
          <w:shd w:val="clear" w:color="auto" w:fill="FFFFFF"/>
          <w:lang w:eastAsia="en-US"/>
        </w:rPr>
        <w:t>.</w:t>
      </w:r>
    </w:p>
    <w:p w14:paraId="49A79AF4" w14:textId="2C29C5A2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В инвестиционния проект следва да се предвидят продукти (материали и изделия, които съответстват на техническите спецификации на действащите в РБългария нормативни актове. Продуктите трябва да имат оценено съответствие със съществените изисквания, определени в Закона за техническите </w:t>
      </w:r>
      <w:r w:rsidR="00980228"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изисквания</w:t>
      </w: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 към продуктите (ЗТИП). </w:t>
      </w:r>
    </w:p>
    <w:p w14:paraId="3DF0682B" w14:textId="0AFA164C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За материалите, осигуряващи топлотехническите характеристики на сградата, както и за машините и съоръженията, посочени в спецификацията, следва да се приложат в офертите на участниците декларации за експлоатационните им или техническите им характеристики. За останалите материали </w:t>
      </w:r>
      <w:r w:rsidR="00980228"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съответствието</w:t>
      </w: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 им със съществените изисквания, определени в Закона за </w:t>
      </w:r>
      <w:r w:rsidR="00980228"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техническите</w:t>
      </w: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 изисквания към продуктите (ЗТИП) ще се доказва при </w:t>
      </w:r>
      <w:r w:rsidR="00980228"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одобряваното</w:t>
      </w: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 на работния проект. Проектни решения извън предвидените в идейния проект подлежат на верификация от Управляващия орган на </w:t>
      </w: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val="en-US" w:eastAsia="en-US"/>
        </w:rPr>
        <w:t xml:space="preserve"> </w:t>
      </w:r>
      <w:r w:rsidRPr="001A5117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Програма за трансгранично сътрудничество „</w:t>
      </w:r>
      <w:r w:rsidRPr="001A5117">
        <w:rPr>
          <w:rFonts w:ascii="Trebuchet MS" w:eastAsia="Calibri" w:hAnsi="Trebuchet MS"/>
          <w:sz w:val="22"/>
          <w:szCs w:val="22"/>
          <w:shd w:val="clear" w:color="auto" w:fill="FFFFFF"/>
          <w:lang w:val="en-GB" w:eastAsia="en-US"/>
        </w:rPr>
        <w:t>ИНТЕРРЕГ V-A</w:t>
      </w:r>
      <w:r w:rsidRPr="001A5117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 Румъния-България“ 2014-2020</w:t>
      </w:r>
      <w:r w:rsidRPr="00980228">
        <w:rPr>
          <w:rFonts w:ascii="Trebuchet MS" w:eastAsia="Calibri" w:hAnsi="Trebuchet MS"/>
          <w:sz w:val="22"/>
          <w:szCs w:val="22"/>
          <w:shd w:val="clear" w:color="auto" w:fill="FFFFFF"/>
          <w:lang w:val="en-US" w:eastAsia="en-US"/>
        </w:rPr>
        <w:t xml:space="preserve"> </w:t>
      </w:r>
      <w:r w:rsidRPr="00980228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 пред</w:t>
      </w: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и да бъдат приети и одобрени от Възложителя.</w:t>
      </w:r>
    </w:p>
    <w:p w14:paraId="4AD9182E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Обемът и съдържанието на документацията и приложените към нея записки и детайли, следва да бъдат достатъчни за изпълнение на строителните дейности по обекта.</w:t>
      </w:r>
    </w:p>
    <w:p w14:paraId="05817F65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 Проектно-сметната документация следва да бъде изработена, подписана и съгласувана от проектантите от екипа, избран по реда на ЗОП, с правоспособност да изработват съответните части, съгласно Законите за камарата на архитектите и инженерите в инвестиционното проектиране, като същото се доказва със заверени копия от валидни удостоверения за правоспособност.</w:t>
      </w:r>
    </w:p>
    <w:p w14:paraId="540101A2" w14:textId="7CF111E8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 Всички проектни части се подписват от Възложителя. Изпълнителят е длъжен да извърши необходимите корекции и преработки, ако такива се налагат, за своя </w:t>
      </w:r>
      <w:r w:rsidRPr="00FA72B8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сметка в срок до 3 /три/ работни дни след писмено уведомление от Възложителя.</w:t>
      </w:r>
    </w:p>
    <w:p w14:paraId="45A889AE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 Изпълнителят на проектирането, чрез своите експерти, е длъжен да бъде на разположение на Възложителя през цялото времетраене на обновителните и ремонтни дейности.</w:t>
      </w:r>
    </w:p>
    <w:p w14:paraId="6DB6AC47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 Изпълнителят на проектирането се задължава да упражнява авторски надзор в следните случаи:</w:t>
      </w:r>
    </w:p>
    <w:p w14:paraId="13FC185B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а/ Във всички случаи, когато присъствието на проектант на обекта е наложително, след получаване на писмена покана от Възложителя.</w:t>
      </w:r>
    </w:p>
    <w:p w14:paraId="493F1893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lastRenderedPageBreak/>
        <w:t xml:space="preserve">б/ За участие в приемателна комисия на извършените строително - монтажни работи. При необходимост от авторски надзор на обекта, ВЪЗЛОЖИТЕЛЯТ </w:t>
      </w:r>
      <w:r w:rsidRPr="00980228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отправя покана изпратена чрез куриер, по факс или по електронна поща до ИЗПЪЛНИТЕЛЯ в срок не по-малък от 24 часа преди датата и часа на посещението за извършването на всеки авторски надзор. Ако авторският надзор се отнася за неработен ден е необходимо уведомяване 48 часа преди започване на почивните дни. При невъзможност на ИЗПЪЛНИТЕЛЯ да осигури на обекта на посочената в поканата дата проектанта изработил частта от проекта, за която е необходим авторски надзор, ИЗПЪЛНИТЕЛЯТ се задължава да оторизира и осигури друг свой специалист, който да се яви на строителната площадка и извърши необходимия авторския надзор. Изпълнителят, чрез своите експерти,</w:t>
      </w: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 е длъжен да упражнява авторския надзор своевременно и ефективно, като се отзовава на повикванията на Възложителя.</w:t>
      </w:r>
    </w:p>
    <w:p w14:paraId="149E9E1D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</w:p>
    <w:p w14:paraId="242488CB" w14:textId="77777777" w:rsidR="001A5117" w:rsidRPr="004438A0" w:rsidRDefault="001A5117" w:rsidP="001A5117">
      <w:pPr>
        <w:keepNext/>
        <w:keepLines/>
        <w:numPr>
          <w:ilvl w:val="0"/>
          <w:numId w:val="34"/>
        </w:numPr>
        <w:suppressAutoHyphens w:val="0"/>
        <w:spacing w:before="60" w:after="60" w:line="276" w:lineRule="auto"/>
        <w:ind w:left="574" w:hanging="432"/>
        <w:jc w:val="both"/>
        <w:outlineLvl w:val="0"/>
        <w:rPr>
          <w:rFonts w:ascii="Trebuchet MS" w:eastAsia="Calibri" w:hAnsi="Trebuchet MS"/>
          <w:b/>
          <w:bCs/>
          <w:sz w:val="22"/>
          <w:szCs w:val="22"/>
          <w:shd w:val="clear" w:color="auto" w:fill="FFFFFF"/>
          <w:lang w:eastAsia="en-US"/>
        </w:rPr>
      </w:pPr>
      <w:bookmarkStart w:id="17" w:name="bookmark3"/>
      <w:bookmarkStart w:id="18" w:name="_Toc2508700"/>
      <w:r w:rsidRPr="004438A0">
        <w:rPr>
          <w:rFonts w:ascii="Trebuchet MS" w:eastAsia="Calibri" w:hAnsi="Trebuchet MS"/>
          <w:b/>
          <w:bCs/>
          <w:sz w:val="22"/>
          <w:szCs w:val="22"/>
          <w:shd w:val="clear" w:color="auto" w:fill="FFFFFF"/>
          <w:lang w:eastAsia="en-US"/>
        </w:rPr>
        <w:t>ИЗИСКВАНИЯ ЗА ПРЕДСТАВЯНЕ НА КРАЙНИТЕ ПРОДУКТИ</w:t>
      </w:r>
      <w:bookmarkEnd w:id="17"/>
      <w:bookmarkEnd w:id="18"/>
    </w:p>
    <w:p w14:paraId="28A08773" w14:textId="77777777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- Работният проект следва да се представи в пет екземпляра на хартиен и един екземпляр на електронен носител във чертожен формат за графичната част и във формат WORD или  EXCEL – текстовата част. </w:t>
      </w:r>
    </w:p>
    <w:p w14:paraId="317906FE" w14:textId="38E12DAD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</w:pPr>
      <w:r w:rsidRPr="00FA72B8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При забележки от  консултант извършващ оценка за съответствие на инвестиционните прое</w:t>
      </w:r>
      <w:r w:rsidR="00980228" w:rsidRPr="00FA72B8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кти</w:t>
      </w:r>
      <w:r w:rsidR="001434C0" w:rsidRPr="00FA72B8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,</w:t>
      </w:r>
      <w:r w:rsidR="00980228" w:rsidRPr="00FA72B8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 ИЗПЪЛНИТЕЛЯ</w:t>
      </w:r>
      <w:r w:rsidR="001434C0" w:rsidRPr="00FA72B8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Т</w:t>
      </w:r>
      <w:r w:rsidR="00980228" w:rsidRPr="00FA72B8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 е длъжен в срок  </w:t>
      </w:r>
      <w:r w:rsidR="0010451D" w:rsidRPr="00FA72B8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в срок до 3 /три/ работни дни след писмено уведомление от Възложителя </w:t>
      </w:r>
      <w:r w:rsidRPr="00FA72B8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да отрази забележките</w:t>
      </w:r>
      <w:r w:rsidR="001434C0" w:rsidRPr="00FA72B8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, за своя сметка</w:t>
      </w:r>
      <w:r w:rsidRPr="00FA72B8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 и да предаде проекта в обем описан по- горе.</w:t>
      </w:r>
      <w:bookmarkStart w:id="19" w:name="_GoBack"/>
      <w:bookmarkEnd w:id="19"/>
    </w:p>
    <w:p w14:paraId="0B0E0B4E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- упражняване на авторски надзор - до завършване на строителството с подписване на необходимите и установени от закона актове за неговото приключване, включително изготвяне на екзекутив.</w:t>
      </w:r>
    </w:p>
    <w:p w14:paraId="34D45853" w14:textId="77777777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</w:pPr>
    </w:p>
    <w:p w14:paraId="514D2957" w14:textId="77777777" w:rsidR="001A5117" w:rsidRPr="004438A0" w:rsidRDefault="001A5117" w:rsidP="001A5117">
      <w:pPr>
        <w:keepNext/>
        <w:keepLines/>
        <w:numPr>
          <w:ilvl w:val="0"/>
          <w:numId w:val="34"/>
        </w:numPr>
        <w:suppressAutoHyphens w:val="0"/>
        <w:spacing w:before="60" w:after="60" w:line="276" w:lineRule="auto"/>
        <w:ind w:left="574" w:hanging="432"/>
        <w:jc w:val="both"/>
        <w:outlineLvl w:val="0"/>
        <w:rPr>
          <w:rFonts w:ascii="Trebuchet MS" w:eastAsia="Calibri" w:hAnsi="Trebuchet MS"/>
          <w:b/>
          <w:bCs/>
          <w:sz w:val="22"/>
          <w:szCs w:val="22"/>
          <w:lang w:eastAsia="en-US"/>
        </w:rPr>
      </w:pPr>
      <w:bookmarkStart w:id="20" w:name="_Toc2508701"/>
      <w:bookmarkStart w:id="21" w:name="_Toc313545903"/>
      <w:bookmarkStart w:id="22" w:name="_Toc409109023"/>
      <w:r w:rsidRPr="004438A0">
        <w:rPr>
          <w:rFonts w:ascii="Trebuchet MS" w:eastAsia="Calibri" w:hAnsi="Trebuchet MS"/>
          <w:b/>
          <w:bCs/>
          <w:sz w:val="22"/>
          <w:szCs w:val="22"/>
          <w:lang w:eastAsia="en-US"/>
        </w:rPr>
        <w:t>ИЗПЪЛНЕНИЕ НА СМР</w:t>
      </w:r>
      <w:bookmarkEnd w:id="20"/>
      <w:r w:rsidRPr="004438A0">
        <w:rPr>
          <w:rFonts w:ascii="Trebuchet MS" w:eastAsia="Calibri" w:hAnsi="Trebuchet MS"/>
          <w:b/>
          <w:bCs/>
          <w:sz w:val="22"/>
          <w:szCs w:val="22"/>
          <w:lang w:eastAsia="en-US"/>
        </w:rPr>
        <w:t xml:space="preserve"> </w:t>
      </w:r>
      <w:bookmarkEnd w:id="21"/>
      <w:bookmarkEnd w:id="22"/>
    </w:p>
    <w:p w14:paraId="1837C97F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Изпълнението на СМР  се извършва в съответствие с Част трета „Строителство” от ЗУТ и започва след издаване на разрешение за строеж от компетентните органи за обекта и подписване на </w:t>
      </w:r>
      <w:r w:rsidRPr="001A5117">
        <w:rPr>
          <w:rFonts w:ascii="Trebuchet MS" w:eastAsia="Calibri" w:hAnsi="Trebuchet MS"/>
          <w:iCs/>
          <w:color w:val="000000"/>
          <w:sz w:val="22"/>
          <w:szCs w:val="22"/>
          <w:lang w:eastAsia="en-US"/>
        </w:rPr>
        <w:t>Протокол обр. 2 за откриване на строителна площадка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</w:t>
      </w:r>
      <w:r w:rsidRPr="001A5117">
        <w:rPr>
          <w:rFonts w:ascii="Trebuchet MS" w:eastAsia="Calibri" w:hAnsi="Trebuchet MS"/>
          <w:iCs/>
          <w:color w:val="000000"/>
          <w:sz w:val="22"/>
          <w:szCs w:val="22"/>
          <w:lang w:eastAsia="en-US"/>
        </w:rPr>
        <w:t xml:space="preserve">и </w:t>
      </w:r>
      <w:r w:rsidRPr="001A5117">
        <w:rPr>
          <w:rFonts w:ascii="Trebuchet MS" w:eastAsia="Calibri" w:hAnsi="Trebuchet MS"/>
          <w:iCs/>
          <w:color w:val="000000"/>
          <w:sz w:val="22"/>
          <w:szCs w:val="22"/>
          <w:lang w:val="ru-RU" w:eastAsia="en-US"/>
        </w:rPr>
        <w:br/>
      </w:r>
      <w:r w:rsidRPr="001A5117">
        <w:rPr>
          <w:rFonts w:ascii="Trebuchet MS" w:eastAsia="Calibri" w:hAnsi="Trebuchet MS"/>
          <w:iCs/>
          <w:color w:val="000000"/>
          <w:sz w:val="22"/>
          <w:szCs w:val="22"/>
          <w:lang w:eastAsia="en-US"/>
        </w:rPr>
        <w:t>определяне на строителна линия и ниво на строежа.</w:t>
      </w:r>
    </w:p>
    <w:p w14:paraId="2F39CD47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lastRenderedPageBreak/>
        <w:t xml:space="preserve">Разрешение за строеж се издава от Общината при представяне на техническа документация за строеж. </w:t>
      </w:r>
    </w:p>
    <w:p w14:paraId="5784E2DA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Във връзка с точното спазване на инвестиционните проекти при изпълнението на СМР Изпълнителят посредством експертите си - правоспособни лица, автори на приложимата проектна документация по части, ще осъществява авторски надзор съобразно изискванията на чл. 162 от ЗУТ и договора за изпълнение. С осъществяването на надзор от експертите проектантите - автори на отделни части на работния проект, се гарантира точното изпълнение на проекта за строеж, спазването на архитектурните, технологичните и строителните правила и норми, както и подготовката на проектната документация за въвеждане на обекта в експлоатация. </w:t>
      </w:r>
    </w:p>
    <w:p w14:paraId="1FFF98AB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Обстоятелствата, свързани със започване, изпълнение и въвеждане в експлоатация (приемане) на СМР, ще се удостоверяват със съставяне и подписване от участниците на съответните актове и протоколи съобразно Наредба № 3 от 2003 г. за съставяне на актове и протоколи по време на строителството (обн., ДВ, бр. 72 от 2003 г). </w:t>
      </w:r>
    </w:p>
    <w:p w14:paraId="2B9098F0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Техническото изпълнение на строителството трябва да бъде изпълнено в съответствие с изискванията на българската нормативна уредба, техническите спецификации на вложените в строежа строителни продукти, материали и оборудване, и добрите строителни практики в България и в Европа. </w:t>
      </w:r>
    </w:p>
    <w:p w14:paraId="6547E73B" w14:textId="77777777" w:rsidR="001A5117" w:rsidRPr="001A5117" w:rsidRDefault="001A5117" w:rsidP="001A5117">
      <w:pPr>
        <w:suppressAutoHyphens w:val="0"/>
        <w:spacing w:before="60" w:after="60" w:line="240" w:lineRule="auto"/>
        <w:ind w:firstLine="567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</w:p>
    <w:p w14:paraId="127EBD8B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b/>
          <w:i/>
          <w:iCs/>
          <w:sz w:val="22"/>
          <w:szCs w:val="22"/>
          <w:lang w:eastAsia="en-US"/>
        </w:rPr>
        <w:t>Общи изисквания към строежите и изисквания към строителните продукти и материали за трайно влагане в строежа, обект по проекта</w:t>
      </w:r>
      <w:r w:rsidRPr="001A5117">
        <w:rPr>
          <w:rFonts w:ascii="Trebuchet MS" w:eastAsia="Calibri" w:hAnsi="Trebuchet MS"/>
          <w:i/>
          <w:iCs/>
          <w:sz w:val="22"/>
          <w:szCs w:val="22"/>
          <w:lang w:eastAsia="en-US"/>
        </w:rPr>
        <w:t xml:space="preserve">: </w:t>
      </w:r>
      <w:r w:rsidRPr="001A5117">
        <w:rPr>
          <w:rFonts w:ascii="Trebuchet MS" w:eastAsia="Calibri" w:hAnsi="Trebuchet MS"/>
          <w:iCs/>
          <w:sz w:val="22"/>
          <w:szCs w:val="22"/>
          <w:lang w:eastAsia="en-US"/>
        </w:rPr>
        <w:t>изпълнителят</w:t>
      </w:r>
      <w:r w:rsidRPr="001A5117">
        <w:rPr>
          <w:rFonts w:ascii="Trebuchet MS" w:eastAsia="Calibri" w:hAnsi="Trebuchet MS"/>
          <w:i/>
          <w:iCs/>
          <w:sz w:val="22"/>
          <w:szCs w:val="22"/>
          <w:lang w:eastAsia="en-US"/>
        </w:rPr>
        <w:t xml:space="preserve"> 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следва да проектира, изпълнява и поддържа строежа в съответствие с изискванията на нормативните актове и техническата спецификация за осигуряване в продължение на икономически обоснован експлоатационен срок на съществените изисквания за: </w:t>
      </w:r>
    </w:p>
    <w:p w14:paraId="233A41AF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1. механично съпротивление и устойчивост (носимоспособност); </w:t>
      </w:r>
    </w:p>
    <w:p w14:paraId="0CF6954B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2. безопасност при пожар; </w:t>
      </w:r>
    </w:p>
    <w:p w14:paraId="6ACA12FE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3. хигиена, опазване на здравето и на околната среда; </w:t>
      </w:r>
    </w:p>
    <w:p w14:paraId="654795AE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4. безопасна експлоатация; </w:t>
      </w:r>
    </w:p>
    <w:p w14:paraId="06461459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5. защита от шум; </w:t>
      </w:r>
    </w:p>
    <w:p w14:paraId="49874F88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6. икономия на енергия и топлосъхранение (енергийна ефективност). </w:t>
      </w:r>
    </w:p>
    <w:p w14:paraId="6702ECE5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С отчитане на горните нормативни изисквания, всички строителни продукти и материали, които се влагат от Изпълнителя при изпълнението на СМР в сградите, трябва да имат оценено съответствие съгласно горепосочената наредба. </w:t>
      </w:r>
    </w:p>
    <w:p w14:paraId="7646FAE2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lastRenderedPageBreak/>
        <w:t xml:space="preserve">Изпълнителят следва да изпълни строежа по такъв начин, че да не представлява заплаха за хигиената или здравето на обитателите, и за опазването на околната среда при: </w:t>
      </w:r>
    </w:p>
    <w:p w14:paraId="1C13AD4F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1. отделяне на отровни газове; </w:t>
      </w:r>
    </w:p>
    <w:p w14:paraId="39EC7742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2. наличие на опасни частици или газове във въздуха; </w:t>
      </w:r>
    </w:p>
    <w:p w14:paraId="3FA7E45C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3. излъчване на опасна радиация; </w:t>
      </w:r>
    </w:p>
    <w:p w14:paraId="26F07EE8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4. замърсяване или отравяне на водата или почвата; </w:t>
      </w:r>
    </w:p>
    <w:p w14:paraId="734149D1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5. неправилно отвеждане на отпадъчни води, дим, твърди или течни отпадъци; </w:t>
      </w:r>
    </w:p>
    <w:p w14:paraId="2AB9D854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6. наличие на влага в части от строежа или по повърхности във вътрешността на строежа. </w:t>
      </w:r>
    </w:p>
    <w:p w14:paraId="36ACDCAB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Всяка доставка на строителната площадката и/или в складовете на Изпълнителя на строителни продукти, които съответстват на европейските технически спецификации, трябва да има СЕ маркировка за съответствие, придружени от ЕО декларация за съответствие и от указания за прилагане, изготвени на български език. </w:t>
      </w:r>
    </w:p>
    <w:p w14:paraId="209A50E8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На строежа следва да бъдат доставени само строителни продукти, които притежават подходящи характеристики за вграждане, монтиране, поставяне или инсталиране в сградите и само такива, които са заложени в проектите на сградите със съответните им технически характеристики, съответстващи на техническите правила, норми и нормативи, определени със съответните нормативни актове за проектиране и строителство. </w:t>
      </w:r>
    </w:p>
    <w:p w14:paraId="5B1EA461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>Всяка доставка ще се контролира от инвеститорския контрол и</w:t>
      </w:r>
      <w:r w:rsidRPr="001A5117">
        <w:rPr>
          <w:rFonts w:ascii="Trebuchet MS" w:eastAsia="Calibri" w:hAnsi="Trebuchet MS"/>
          <w:color w:val="000000"/>
          <w:sz w:val="22"/>
          <w:szCs w:val="22"/>
          <w:lang w:val="en-US" w:eastAsia="en-US"/>
        </w:rPr>
        <w:t xml:space="preserve"> </w:t>
      </w: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консултанта, упражняващ строителен надзор на строежа. </w:t>
      </w:r>
    </w:p>
    <w:p w14:paraId="4194FDBF" w14:textId="77777777" w:rsidR="001A5117" w:rsidRPr="001A5117" w:rsidRDefault="001A5117" w:rsidP="001A5117">
      <w:pPr>
        <w:suppressAutoHyphens w:val="0"/>
        <w:spacing w:before="60" w:after="60" w:line="276" w:lineRule="auto"/>
        <w:ind w:firstLine="708"/>
        <w:jc w:val="both"/>
        <w:rPr>
          <w:rFonts w:ascii="Trebuchet MS" w:hAnsi="Trebuchet MS"/>
          <w:sz w:val="22"/>
          <w:szCs w:val="22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Доставката на оборудване, потребяващо енергия, свързано с изпълнение на енергоспестяващи мерки в сградите трябва да бъде придружено с документи, изискващи се от </w:t>
      </w:r>
      <w:r w:rsidRPr="001A5117">
        <w:rPr>
          <w:rFonts w:ascii="Trebuchet MS" w:hAnsi="Trebuchet MS"/>
          <w:sz w:val="22"/>
          <w:szCs w:val="22"/>
        </w:rPr>
        <w:t>Наредбата за изискванията за етикетиране и предоставяне на стандартна информация за продукти, свързани с енергопотреблението, по отношение на консумацията на енергия и на други ресурси (обн., ДВ, бр. 41 от 2011 г.). посл. изм. бр. 73 от 4.09.2018 г., в сила от 4.09.2018 г.</w:t>
      </w:r>
    </w:p>
    <w:p w14:paraId="0BD7606E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b/>
          <w:bCs/>
          <w:i/>
          <w:iCs/>
          <w:color w:val="000000"/>
          <w:sz w:val="22"/>
          <w:szCs w:val="22"/>
          <w:lang w:eastAsia="en-US"/>
        </w:rPr>
        <w:t xml:space="preserve">Строителни продукти и уреди, потребяващи енергия </w:t>
      </w:r>
    </w:p>
    <w:p w14:paraId="609B1FD8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Доставката на всички продукти, материали и оборудване, необходими за изпълнение на строителните и монтажните работи за сградата е задължение на Изпълнителя. </w:t>
      </w:r>
    </w:p>
    <w:p w14:paraId="3A21910A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В строежа трябва да бъдат вложени материалите, определени в проекта и отговарящи на изискванията в българските и/или европейските стандарти. Доставяните материали и оборудване трябва да са придружени със съответните сертификати за качество и произход, декларации за съответствие от производителя или от представителя му и други документи, съгласно </w:t>
      </w: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lastRenderedPageBreak/>
        <w:t xml:space="preserve">изискванията на Закона за техническите изисквания към продуктите и другите подзаконови нормативни актове, уреждащи тази материя. </w:t>
      </w:r>
    </w:p>
    <w:p w14:paraId="28DCA532" w14:textId="77777777" w:rsidR="001A5117" w:rsidRPr="001A5117" w:rsidRDefault="001A5117" w:rsidP="001A5117">
      <w:pPr>
        <w:suppressAutoHyphens w:val="0"/>
        <w:spacing w:before="60" w:after="60" w:line="240" w:lineRule="auto"/>
        <w:ind w:firstLine="567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Изпълнителят е задължен да изпълни възложените работи и да осигури работна ръка - работници топлоизолация, работници хидроизолация, ел. работници, монтажници на климатична техника, работници монтаж дограма, бояджии и общи работници; материали; строителни съоръжения; заготовки; изделия и всичко друго необходимо за изпълнение на строежа. </w:t>
      </w:r>
    </w:p>
    <w:p w14:paraId="33BA36F2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Изпълнителят точно и надлежно трябва да изпълни договорените работи според одобрения от Възложителя работен проект и качество, съответстващо на БДС. Да съблюдава и спазва всички норми за предаване и приемане на СМР и всички други нормативни изисквания. При възникнали грешки от страна на Изпълнителя, същият да ги отстранява за своя сметка до приемане на работите от страна на Възложителя и от съответните държавни институции. </w:t>
      </w:r>
    </w:p>
    <w:p w14:paraId="09DABC35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Изпълнителят трябва да съхранява Заповедната книга на строежа. Всички предписания в Заповедната книга да се приемат и изпълняват само ако са одобрени и подписани от посочен представител на Възложителя. </w:t>
      </w:r>
    </w:p>
    <w:p w14:paraId="2772EC03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</w:p>
    <w:p w14:paraId="7ED4EFC0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b/>
          <w:bCs/>
          <w:i/>
          <w:iCs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b/>
          <w:bCs/>
          <w:i/>
          <w:iCs/>
          <w:color w:val="000000"/>
          <w:sz w:val="22"/>
          <w:szCs w:val="22"/>
          <w:lang w:eastAsia="en-US"/>
        </w:rPr>
        <w:t xml:space="preserve">Изисквания относно осигуряване на безопасни и здравословни условия на труд. План за безопасност и здраве: </w:t>
      </w:r>
    </w:p>
    <w:p w14:paraId="49FE8F96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По време на изпълнение на строителните и монтажните работи Изпълнителят трябва да спазва изискванията на Наредба № 2 от 2004 г. за минимални изисквания за здравословни и безопасни условия на труд (обн., ДВ, бр. 37 от 2004 г.) при извършване на строителни и монтажни работи, както и по всички други действащи нормативни актове и стандарти относно безопасността и хигиената на труда, техническата и пожарната безопасност при строителство и експлоатация на подобни обекти, а също и да се грижи за сигурността на всички лица, които се намират на строителната площадка. </w:t>
      </w:r>
    </w:p>
    <w:p w14:paraId="45D74AA1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Изпълнителят е длъжен да спазва изискванията на нормативните документи в страната по безопасност и хигиена на труда, пожарна безопасност, екологични изисквания и други свързани със строителството по действащите в страната стандарти и технически нормативни документи за строителство. </w:t>
      </w:r>
    </w:p>
    <w:p w14:paraId="6F56D3DC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Изпълнителят е длъжен да спазва одобрения от Възложителя и компетентните органи План за безопасност и здраве за строежа. Възложителят, чрез Консултанта изпълняващ строителен надзор, ще осигури Координатор по безопасност и здраве за етапа на строителството в съответствие с изискванията на Наредба № 2 от 2004 г. за минимални изисквания за здравословни и безопасни условия на труд при извършване на строителни и монтажни работи. </w:t>
      </w:r>
    </w:p>
    <w:p w14:paraId="710A82CC" w14:textId="77777777" w:rsidR="001A5117" w:rsidRPr="001A5117" w:rsidRDefault="001A5117" w:rsidP="001A5117">
      <w:pPr>
        <w:suppressAutoHyphens w:val="0"/>
        <w:spacing w:before="60" w:after="60" w:line="240" w:lineRule="auto"/>
        <w:ind w:firstLine="567"/>
        <w:jc w:val="both"/>
        <w:rPr>
          <w:rFonts w:ascii="Trebuchet MS" w:eastAsia="Calibri" w:hAnsi="Trebuchet MS"/>
          <w:b/>
          <w:bCs/>
          <w:i/>
          <w:iCs/>
          <w:color w:val="000000"/>
          <w:sz w:val="22"/>
          <w:szCs w:val="22"/>
          <w:lang w:eastAsia="en-US"/>
        </w:rPr>
      </w:pPr>
    </w:p>
    <w:p w14:paraId="3B48D142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b/>
          <w:bCs/>
          <w:i/>
          <w:iCs/>
          <w:color w:val="000000"/>
          <w:sz w:val="22"/>
          <w:szCs w:val="22"/>
          <w:lang w:eastAsia="en-US"/>
        </w:rPr>
        <w:t xml:space="preserve">Изисквания относно опазване на околната среда: </w:t>
      </w:r>
    </w:p>
    <w:p w14:paraId="7390A245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При изпълнение на строителните и монтажните работи Изпълнителят трябва да ограничи своите действия в рамките само на строителната площадка. </w:t>
      </w:r>
    </w:p>
    <w:p w14:paraId="0EAE3458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След приключване на строителните и монтажните работи Изпълнителят е длъжен да възстанови строителната площадка в първоначалния вид - да изтегли цялата си механизация и невложените материали и да остави площадката чиста от отпадъци. </w:t>
      </w:r>
    </w:p>
    <w:p w14:paraId="4C1AD06F" w14:textId="77777777" w:rsidR="001A5117" w:rsidRPr="001A5117" w:rsidRDefault="001A5117" w:rsidP="001A5117">
      <w:pPr>
        <w:suppressAutoHyphens w:val="0"/>
        <w:spacing w:before="60" w:after="60" w:line="240" w:lineRule="auto"/>
        <w:ind w:firstLine="567"/>
        <w:jc w:val="both"/>
        <w:rPr>
          <w:rFonts w:ascii="Trebuchet MS" w:eastAsia="Calibri" w:hAnsi="Trebuchet MS"/>
          <w:b/>
          <w:bCs/>
          <w:i/>
          <w:iCs/>
          <w:color w:val="000000"/>
          <w:sz w:val="22"/>
          <w:szCs w:val="22"/>
          <w:lang w:eastAsia="en-US"/>
        </w:rPr>
      </w:pPr>
    </w:p>
    <w:p w14:paraId="3BBB2291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b/>
          <w:bCs/>
          <w:i/>
          <w:iCs/>
          <w:color w:val="000000"/>
          <w:sz w:val="22"/>
          <w:szCs w:val="22"/>
          <w:lang w:eastAsia="en-US"/>
        </w:rPr>
        <w:t xml:space="preserve">Системи за проверка и контрол на работите в процеса на тяхното изпълнение: </w:t>
      </w:r>
    </w:p>
    <w:p w14:paraId="1529F244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Възложителят ще осигури Консултант, който ще упражнява строителен надзор съгласно чл. 166, ал. 1, т. 1 от ЗУТ. </w:t>
      </w:r>
    </w:p>
    <w:p w14:paraId="053FC92A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Възложителят и/или Консултантът може по всяко време да инспектират работите, да контролират технологията на изпълнението и да издават инструкции за отстраняване на дефекти, съобразно изискванията на специфицираната технология и начин на изпълнение. В случай на констатирани сериозни дефекти, отклонения и ниско качествено изпълнение, работите се спират и Възложителят уведомява Изпълнителя за нарушения в договора. </w:t>
      </w:r>
    </w:p>
    <w:p w14:paraId="7B14F50B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Всички дефектни материали и оборудване се отстраняват от строежа, а дефектните работи се разрушават за сметка на Изпълнителя. В случай на оспорване се прилагат съответните стандарти и правилници и се извършват съответните изпитания.</w:t>
      </w:r>
    </w:p>
    <w:p w14:paraId="6E09AE50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sz w:val="22"/>
          <w:szCs w:val="22"/>
          <w:lang w:eastAsia="en-US"/>
        </w:rPr>
      </w:pPr>
    </w:p>
    <w:p w14:paraId="04713511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b/>
          <w:bCs/>
          <w:i/>
          <w:iCs/>
          <w:color w:val="000000"/>
          <w:sz w:val="22"/>
          <w:szCs w:val="22"/>
          <w:lang w:eastAsia="en-US"/>
        </w:rPr>
        <w:t xml:space="preserve">Проверки и изпитвания: </w:t>
      </w:r>
    </w:p>
    <w:p w14:paraId="060D865A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Изпълнителят е длъжен да осигурява винаги достъп до строителната площадка на упълномощени представители на Възложителя и Консултанта. </w:t>
      </w:r>
    </w:p>
    <w:p w14:paraId="4FE7CE83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Изпитванията и измерванията на извършените строително - монтажни работи следва да се изпълняват от сертифицирани лаборатории и да се удостоверяват с протоколи. </w:t>
      </w:r>
    </w:p>
    <w:p w14:paraId="0AEA4AB0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>Текущият контрол от Изпълнителя на строително-монтажните работи следва да се извършва по начин, осигуряващ необходимото качество на изпълнение.</w:t>
      </w:r>
    </w:p>
    <w:p w14:paraId="59400645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 </w:t>
      </w:r>
    </w:p>
    <w:p w14:paraId="083D7816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b/>
          <w:bCs/>
          <w:i/>
          <w:iCs/>
          <w:color w:val="000000"/>
          <w:sz w:val="22"/>
          <w:szCs w:val="22"/>
          <w:lang w:eastAsia="en-US"/>
        </w:rPr>
        <w:t xml:space="preserve">Контрол по време на строителния процес: </w:t>
      </w:r>
    </w:p>
    <w:p w14:paraId="39349080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Контролът се осъществява от: </w:t>
      </w:r>
    </w:p>
    <w:p w14:paraId="3098544B" w14:textId="77777777" w:rsidR="001A5117" w:rsidRPr="001A5117" w:rsidRDefault="001A5117" w:rsidP="001A5117">
      <w:pPr>
        <w:numPr>
          <w:ilvl w:val="0"/>
          <w:numId w:val="31"/>
        </w:numPr>
        <w:tabs>
          <w:tab w:val="left" w:pos="993"/>
        </w:tabs>
        <w:suppressAutoHyphens w:val="0"/>
        <w:spacing w:before="60" w:after="200" w:line="276" w:lineRule="auto"/>
        <w:ind w:hanging="11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Консултантът, осъществяващ строителен надзор; </w:t>
      </w:r>
    </w:p>
    <w:p w14:paraId="5EE69A42" w14:textId="77777777" w:rsidR="001A5117" w:rsidRPr="001A5117" w:rsidRDefault="001A5117" w:rsidP="001A5117">
      <w:pPr>
        <w:numPr>
          <w:ilvl w:val="0"/>
          <w:numId w:val="31"/>
        </w:numPr>
        <w:tabs>
          <w:tab w:val="left" w:pos="993"/>
        </w:tabs>
        <w:suppressAutoHyphens w:val="0"/>
        <w:spacing w:before="60" w:after="200" w:line="276" w:lineRule="auto"/>
        <w:ind w:left="0" w:firstLine="709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lastRenderedPageBreak/>
        <w:t xml:space="preserve">Инвеститорски контрол на общината в качеството й на Възложител - осъществяват проверки на място. </w:t>
      </w:r>
    </w:p>
    <w:p w14:paraId="4FB8CE16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В рамките на строителния процес ще се извършват проверки на място, които ще включват: </w:t>
      </w:r>
    </w:p>
    <w:p w14:paraId="7FC70259" w14:textId="77777777" w:rsidR="001A5117" w:rsidRPr="001A5117" w:rsidRDefault="001A5117" w:rsidP="001A5117">
      <w:pPr>
        <w:numPr>
          <w:ilvl w:val="0"/>
          <w:numId w:val="31"/>
        </w:numPr>
        <w:tabs>
          <w:tab w:val="left" w:pos="993"/>
        </w:tabs>
        <w:suppressAutoHyphens w:val="0"/>
        <w:spacing w:before="60" w:after="200" w:line="276" w:lineRule="auto"/>
        <w:ind w:left="0" w:firstLine="709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проверка на съответствието на реално изпълнени СМР с работните проекти и всички изменения в тях, одобрени от общината; </w:t>
      </w:r>
    </w:p>
    <w:p w14:paraId="10B200CD" w14:textId="77777777" w:rsidR="001A5117" w:rsidRPr="001A5117" w:rsidRDefault="001A5117" w:rsidP="001A5117">
      <w:pPr>
        <w:numPr>
          <w:ilvl w:val="0"/>
          <w:numId w:val="31"/>
        </w:numPr>
        <w:tabs>
          <w:tab w:val="left" w:pos="993"/>
        </w:tabs>
        <w:suppressAutoHyphens w:val="0"/>
        <w:spacing w:before="60" w:after="200" w:line="276" w:lineRule="auto"/>
        <w:ind w:left="0" w:firstLine="709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измерване на място на реално изпълнени СМР от Протокола за приемане на извършени СМР за сравняване с актуваните от изпълнителите и одобрени от строителния надзор и инвеститорския контрол, количества и тези по КСС; </w:t>
      </w:r>
    </w:p>
    <w:p w14:paraId="17D584AD" w14:textId="77777777" w:rsidR="001A5117" w:rsidRPr="001A5117" w:rsidRDefault="001A5117" w:rsidP="001A5117">
      <w:pPr>
        <w:numPr>
          <w:ilvl w:val="0"/>
          <w:numId w:val="31"/>
        </w:numPr>
        <w:tabs>
          <w:tab w:val="left" w:pos="993"/>
        </w:tabs>
        <w:suppressAutoHyphens w:val="0"/>
        <w:spacing w:before="60" w:after="200" w:line="276" w:lineRule="auto"/>
        <w:ind w:left="0" w:firstLine="709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проверка за технологията на изпълнение и качеството на вложените материали и продукти, и съответствието им с изискванията на работния проект; </w:t>
      </w:r>
    </w:p>
    <w:p w14:paraId="754FB045" w14:textId="77777777" w:rsidR="001A5117" w:rsidRPr="001A5117" w:rsidRDefault="001A5117" w:rsidP="001A5117">
      <w:pPr>
        <w:numPr>
          <w:ilvl w:val="0"/>
          <w:numId w:val="31"/>
        </w:numPr>
        <w:tabs>
          <w:tab w:val="left" w:pos="993"/>
        </w:tabs>
        <w:suppressAutoHyphens w:val="0"/>
        <w:spacing w:before="60" w:after="200" w:line="276" w:lineRule="auto"/>
        <w:ind w:left="0" w:firstLine="709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 проверка на сроковете на изпълнение в съответствие с приетите графици. </w:t>
      </w:r>
    </w:p>
    <w:p w14:paraId="0D2A3597" w14:textId="77777777" w:rsidR="001A5117" w:rsidRPr="001A5117" w:rsidRDefault="001A5117" w:rsidP="001A5117">
      <w:pPr>
        <w:suppressAutoHyphens w:val="0"/>
        <w:spacing w:before="60" w:after="60" w:line="240" w:lineRule="auto"/>
        <w:ind w:firstLine="567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</w:p>
    <w:p w14:paraId="27569256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b/>
          <w:bCs/>
          <w:i/>
          <w:iCs/>
          <w:color w:val="000000"/>
          <w:sz w:val="22"/>
          <w:szCs w:val="22"/>
          <w:lang w:eastAsia="en-US"/>
        </w:rPr>
        <w:t xml:space="preserve">Общи и специфични изисквания към строителните продукти. </w:t>
      </w:r>
    </w:p>
    <w:p w14:paraId="3F38B4B9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Строителните продукти, предназначени за трайно влагане в сградите трябва да са годни за предвижданата им употреба и да удовлетворяват основните изисквания към строежите в продължение на икономически обоснован период на експлоатация и да отговарят на съответните технически спецификации и националните изисквания по отношение на предвидената употреба. Характеристиките им трябва да са подходящи за вграждане, монтиране, поставяне или инсталиране при проектиране на сградите и техните обновявания, ремонти и реконструкции. </w:t>
      </w:r>
    </w:p>
    <w:p w14:paraId="7D7A01FB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По смисъла на Регламент № 305:</w:t>
      </w:r>
    </w:p>
    <w:p w14:paraId="4CAB0626" w14:textId="77777777" w:rsidR="001A5117" w:rsidRPr="001A5117" w:rsidRDefault="001A5117" w:rsidP="001A5117">
      <w:pPr>
        <w:suppressAutoHyphens w:val="0"/>
        <w:spacing w:before="60" w:after="60" w:line="240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b/>
          <w:sz w:val="22"/>
          <w:szCs w:val="22"/>
          <w:lang w:eastAsia="en-US"/>
        </w:rPr>
        <w:t xml:space="preserve">           - 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„</w:t>
      </w:r>
      <w:r w:rsidRPr="001A5117">
        <w:rPr>
          <w:rFonts w:ascii="Trebuchet MS" w:eastAsia="Calibri" w:hAnsi="Trebuchet MS"/>
          <w:i/>
          <w:iCs/>
          <w:sz w:val="22"/>
          <w:szCs w:val="22"/>
          <w:lang w:eastAsia="en-US"/>
        </w:rPr>
        <w:t>строителен продукт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“ означава всеки продукт или комплект, който е произведен и пуснат на пазара за трайно влагане в строежи или в части от тях и чиито експлоатационни показатели имат отражение върху експлоатационните характеристики на строежите по отношение на основните изисквания към строежите; </w:t>
      </w:r>
    </w:p>
    <w:p w14:paraId="5817C555" w14:textId="77777777" w:rsidR="001A5117" w:rsidRPr="001A5117" w:rsidRDefault="001A5117" w:rsidP="001A5117">
      <w:pPr>
        <w:numPr>
          <w:ilvl w:val="0"/>
          <w:numId w:val="32"/>
        </w:numPr>
        <w:suppressAutoHyphens w:val="0"/>
        <w:spacing w:before="60" w:after="200" w:line="276" w:lineRule="auto"/>
        <w:ind w:left="0" w:firstLine="600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>„</w:t>
      </w:r>
      <w:r w:rsidRPr="001A5117">
        <w:rPr>
          <w:rFonts w:ascii="Trebuchet MS" w:eastAsia="Calibri" w:hAnsi="Trebuchet MS"/>
          <w:i/>
          <w:iCs/>
          <w:color w:val="000000"/>
          <w:sz w:val="22"/>
          <w:szCs w:val="22"/>
          <w:lang w:eastAsia="en-US"/>
        </w:rPr>
        <w:t>комплект</w:t>
      </w: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“ означава строителен продукт, пуснат на пазара от един-единствен производител, под формата на набор от най-малко два отделни компонента, които трябва да бъдат сглобени, за да бъдат вложени в строежите; </w:t>
      </w:r>
    </w:p>
    <w:p w14:paraId="22FA2C71" w14:textId="77777777" w:rsidR="001A5117" w:rsidRPr="001A5117" w:rsidRDefault="001A5117" w:rsidP="001A5117">
      <w:pPr>
        <w:suppressAutoHyphens w:val="0"/>
        <w:spacing w:before="60" w:after="60" w:line="240" w:lineRule="auto"/>
        <w:ind w:firstLine="567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lastRenderedPageBreak/>
        <w:t xml:space="preserve">         - „</w:t>
      </w:r>
      <w:r w:rsidRPr="001A5117">
        <w:rPr>
          <w:rFonts w:ascii="Trebuchet MS" w:eastAsia="Calibri" w:hAnsi="Trebuchet MS"/>
          <w:i/>
          <w:iCs/>
          <w:color w:val="000000"/>
          <w:sz w:val="22"/>
          <w:szCs w:val="22"/>
          <w:lang w:eastAsia="en-US"/>
        </w:rPr>
        <w:t>съществени характеристики</w:t>
      </w: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“ означава онези характеристики на строителния продукт, които имат отношение към основните изисквания към строежите; </w:t>
      </w:r>
    </w:p>
    <w:p w14:paraId="7287A75E" w14:textId="77777777" w:rsidR="001A5117" w:rsidRPr="001A5117" w:rsidRDefault="001A5117" w:rsidP="001A5117">
      <w:pPr>
        <w:suppressAutoHyphens w:val="0"/>
        <w:spacing w:before="60" w:after="60" w:line="240" w:lineRule="auto"/>
        <w:ind w:firstLine="567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         - „</w:t>
      </w:r>
      <w:r w:rsidRPr="001A5117">
        <w:rPr>
          <w:rFonts w:ascii="Trebuchet MS" w:eastAsia="Calibri" w:hAnsi="Trebuchet MS"/>
          <w:i/>
          <w:iCs/>
          <w:color w:val="000000"/>
          <w:sz w:val="22"/>
          <w:szCs w:val="22"/>
          <w:lang w:eastAsia="en-US"/>
        </w:rPr>
        <w:t>експлоатационни показатели на строителния продукт</w:t>
      </w: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“ означава експлоатационните показатели, свързани със съответните съществени характеристики, изразени като ниво, клас или в описание. </w:t>
      </w:r>
    </w:p>
    <w:p w14:paraId="592CA374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Редът за прилагане на техническите спецификации на строителните продукти е в съответствие с Регламент № 305, чл. 5, ал. 2 и 3 от ЗТИП и Наредба № РД-02-20- 1/05.02.2015г. за условията и реда за влагане на строителни продукти в строежите на Република България, обн. с ДВ, бр.14/2015г., в сила от 01.03.2015г. Строителните продукти се влагат в строежите въз основа на съставени декларации, посочващи предвидената употреба и се придружават от инструкция и информация за безопасност на български език. </w:t>
      </w:r>
      <w:r w:rsidRPr="001A5117">
        <w:rPr>
          <w:rFonts w:ascii="Trebuchet MS" w:eastAsia="Calibri" w:hAnsi="Trebuchet MS"/>
          <w:b/>
          <w:color w:val="000000"/>
          <w:sz w:val="22"/>
          <w:szCs w:val="22"/>
          <w:lang w:eastAsia="en-US"/>
        </w:rPr>
        <w:t>Декларациите с</w:t>
      </w: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а: </w:t>
      </w:r>
    </w:p>
    <w:p w14:paraId="20877EF8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1) </w:t>
      </w:r>
      <w:r w:rsidRPr="001A5117">
        <w:rPr>
          <w:rFonts w:ascii="Trebuchet MS" w:eastAsia="Calibri" w:hAnsi="Trebuchet MS"/>
          <w:i/>
          <w:iCs/>
          <w:color w:val="000000"/>
          <w:sz w:val="22"/>
          <w:szCs w:val="22"/>
          <w:lang w:eastAsia="en-US"/>
        </w:rPr>
        <w:t xml:space="preserve">декларация за експлоатационни показатели </w:t>
      </w: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съгласно изискванията на Регламент (ЕС) № 305/2011 и образеца, даден в приложение ІІІ на Регламент (ЕС) № 305/2011, когато за строителния продукт има хармонизиран европейски стандарт или е издадена Европейска техническа оценка. При съставена декларация за експлоатационни показатели на строителен продукт се нанася маркировка „СЕ“ ; </w:t>
      </w:r>
    </w:p>
    <w:p w14:paraId="091EC42B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2) </w:t>
      </w:r>
      <w:r w:rsidRPr="001A5117">
        <w:rPr>
          <w:rFonts w:ascii="Trebuchet MS" w:eastAsia="Calibri" w:hAnsi="Trebuchet MS"/>
          <w:i/>
          <w:iCs/>
          <w:color w:val="000000"/>
          <w:sz w:val="22"/>
          <w:szCs w:val="22"/>
          <w:lang w:eastAsia="en-US"/>
        </w:rPr>
        <w:t>декларация за характеристиките на строителния продукт</w:t>
      </w: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, когато той не е обхванат от хармонизиран европейски стандарт или за него не е издадена ЕТО. При съставена декларация за характеристиките на строителен продукт не се нанася маркировката „СЕ“; </w:t>
      </w:r>
    </w:p>
    <w:p w14:paraId="7C585173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3) </w:t>
      </w:r>
      <w:r w:rsidRPr="001A5117">
        <w:rPr>
          <w:rFonts w:ascii="Trebuchet MS" w:eastAsia="Calibri" w:hAnsi="Trebuchet MS"/>
          <w:i/>
          <w:iCs/>
          <w:color w:val="000000"/>
          <w:sz w:val="22"/>
          <w:szCs w:val="22"/>
          <w:lang w:eastAsia="en-US"/>
        </w:rPr>
        <w:t>декларация за съответствие с изискванията на инвестиционния проект</w:t>
      </w: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, когато строителните продукти са произведени индивидуално или по заявка, не чрез серийно производство, за влагане в един единствен строеж. </w:t>
      </w:r>
    </w:p>
    <w:p w14:paraId="6339B2F1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color w:val="000000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color w:val="000000"/>
          <w:sz w:val="22"/>
          <w:szCs w:val="22"/>
          <w:lang w:eastAsia="en-US"/>
        </w:rPr>
        <w:t xml:space="preserve">Декларациите следва да демонстрират съответствие с българските национални изисквания по отношение на предвидената употреба или употреби, когато такива са определени. </w:t>
      </w:r>
    </w:p>
    <w:p w14:paraId="3792C5A8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На строежа се доставят само строителни продукти, които притежават подходящи характеристики за вграждане, монтиране, поставяне или инсталиране в сградите и само такива, които са заложени в проектите на сградите със съответните им технически характеристики, съответстващи на техническите правила, норми и нормативи, определени със съответните нормативни актове за проектиране и строителство. </w:t>
      </w:r>
    </w:p>
    <w:p w14:paraId="14B58C69" w14:textId="77777777" w:rsidR="001A5117" w:rsidRPr="001A5117" w:rsidRDefault="001A5117" w:rsidP="001A5117">
      <w:pPr>
        <w:suppressAutoHyphens w:val="0"/>
        <w:spacing w:before="60" w:after="60" w:line="240" w:lineRule="auto"/>
        <w:ind w:firstLine="708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Всяка доставка се контролира от консултантът, упражняващ строителен надзор на строежа.</w:t>
      </w:r>
    </w:p>
    <w:p w14:paraId="13D84B79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i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iCs/>
          <w:sz w:val="22"/>
          <w:szCs w:val="22"/>
          <w:lang w:eastAsia="en-US"/>
        </w:rPr>
        <w:t xml:space="preserve">Доставката на оборудване, потребяващо енергия, трябва да бъде придружено с документи, изискващи се от </w:t>
      </w:r>
      <w:r w:rsidRPr="001A5117">
        <w:rPr>
          <w:rFonts w:ascii="Trebuchet MS" w:eastAsia="Calibri" w:hAnsi="Trebuchet MS"/>
          <w:i/>
          <w:iCs/>
          <w:sz w:val="22"/>
          <w:szCs w:val="22"/>
          <w:lang w:eastAsia="en-US"/>
        </w:rPr>
        <w:t xml:space="preserve">Наредбата за изискванията за етикетиране и предоставяне на стандартна </w:t>
      </w:r>
      <w:r w:rsidRPr="001A5117">
        <w:rPr>
          <w:rFonts w:ascii="Trebuchet MS" w:eastAsia="Calibri" w:hAnsi="Trebuchet MS"/>
          <w:i/>
          <w:iCs/>
          <w:sz w:val="22"/>
          <w:szCs w:val="22"/>
          <w:lang w:eastAsia="en-US"/>
        </w:rPr>
        <w:lastRenderedPageBreak/>
        <w:t>информация за продукти, свързани с енергопотреблението, по отношение на консумацията на енергия и на други ресурси (обн., ДВ, бр. 41 от 2011 г.). посл. изм. бр. 73 от 4.09.2018 г., в сила от 4.09.2018 г.</w:t>
      </w:r>
    </w:p>
    <w:p w14:paraId="6BD424B1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В строежите трябва да бъдат вложени материали, определени в проектите, отговарящи на изискванията в българските и/или европейските стандарти.</w:t>
      </w:r>
    </w:p>
    <w:p w14:paraId="44907BEF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Изпълнителят предварително трябва да съгласува с Възложителя всички влагани в строителството материали, елементи, изделия, конструкции и др. подобни. Всяка промяна в одобрения проект да бъде съгласувана и приета от Възложителя.</w:t>
      </w:r>
    </w:p>
    <w:p w14:paraId="75EF4D5F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Не се допуска влагането на неодобрени материали и оборудване и такива ще бъдат отстранявани от строежа и заменяни с материали и оборудване, одобрени по нареждане на Възложителя.</w:t>
      </w:r>
    </w:p>
    <w:p w14:paraId="787835A3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Изпълнителят е задължен да изпълни възложените работи и да осигури работна ръка, материали, строителни съоръжения, заготовки, изделия и всичко друго необходимо за изпълнение на строежа.</w:t>
      </w:r>
    </w:p>
    <w:p w14:paraId="36AE9F6F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Изпълнителят точно и надлежно трябва да изпълни договорените работи според одобрения от Възложителя инвестиционен проект и качество, съответстващо на БДС. Да съблюдава и спазва всички норми за предаване и приемане на СМР и всички други нормативни изисквания. При възникнали грешки от страна на Изпълнителя, същият да ги отстранява за своя сметка до задоволяване исканията на възложителя и до приемане на работите от негова страна и от съответните държавни институции.</w:t>
      </w:r>
    </w:p>
    <w:p w14:paraId="64272A7B" w14:textId="77777777" w:rsidR="001A5117" w:rsidRPr="001A5117" w:rsidRDefault="001A5117" w:rsidP="001A5117">
      <w:pPr>
        <w:keepNext/>
        <w:keepLines/>
        <w:numPr>
          <w:ilvl w:val="0"/>
          <w:numId w:val="34"/>
        </w:numPr>
        <w:suppressAutoHyphens w:val="0"/>
        <w:spacing w:before="60" w:after="60" w:line="276" w:lineRule="auto"/>
        <w:ind w:left="574" w:hanging="432"/>
        <w:jc w:val="both"/>
        <w:outlineLvl w:val="0"/>
        <w:rPr>
          <w:rFonts w:ascii="Trebuchet MS" w:eastAsia="Calibri" w:hAnsi="Trebuchet MS"/>
          <w:b/>
          <w:bCs/>
          <w:sz w:val="22"/>
          <w:szCs w:val="22"/>
          <w:lang w:eastAsia="en-US"/>
        </w:rPr>
      </w:pPr>
      <w:bookmarkStart w:id="23" w:name="_Toc2508702"/>
      <w:r w:rsidRPr="004438A0">
        <w:rPr>
          <w:rFonts w:ascii="Trebuchet MS" w:eastAsia="Calibri" w:hAnsi="Trebuchet MS"/>
          <w:b/>
          <w:bCs/>
          <w:sz w:val="22"/>
          <w:szCs w:val="22"/>
          <w:lang w:eastAsia="en-US"/>
        </w:rPr>
        <w:t>АВТОРСКИ НАДЗОР</w:t>
      </w:r>
      <w:bookmarkEnd w:id="23"/>
    </w:p>
    <w:p w14:paraId="4D95A3A0" w14:textId="77777777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</w:pPr>
      <w:r w:rsidRPr="004438A0">
        <w:rPr>
          <w:rFonts w:ascii="Trebuchet MS" w:eastAsia="Calibri" w:hAnsi="Trebuchet MS"/>
          <w:bCs/>
          <w:sz w:val="22"/>
          <w:szCs w:val="22"/>
          <w:lang w:eastAsia="en-US"/>
        </w:rPr>
        <w:tab/>
        <w:t xml:space="preserve">Изпълнителят, ще упражнява </w:t>
      </w:r>
      <w:r w:rsidRPr="004438A0">
        <w:rPr>
          <w:rFonts w:ascii="Trebuchet MS" w:eastAsia="Calibri" w:hAnsi="Trebuchet MS"/>
          <w:b/>
          <w:sz w:val="22"/>
          <w:szCs w:val="22"/>
          <w:u w:val="single"/>
          <w:shd w:val="clear" w:color="auto" w:fill="FFFFFF"/>
          <w:lang w:eastAsia="en-US"/>
        </w:rPr>
        <w:t xml:space="preserve">авторския надзор по време на строителството, </w:t>
      </w: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съгласно одобрените проектни документации и приложимата нормативна уредба посредством проектантите </w:t>
      </w:r>
      <w:r w:rsidRPr="00980228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по отделните части на проекта.</w:t>
      </w: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 Целта на надзора е да се съблюдават процесите на извършване на строителните дейности, да гарантира спазването на параметрите на работния проект, както и да дава указания по време на изпълнението, както и решения при възникване на непредвидени обстоятелства при реализирането на проектите“.</w:t>
      </w:r>
    </w:p>
    <w:p w14:paraId="00B2FD08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Авторският надзор ще бъде упражняван след покана от Възложителя във всички случаи, когато присъствието на проектант на обекта е наложително, относно:</w:t>
      </w:r>
    </w:p>
    <w:p w14:paraId="6DA1CF74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lastRenderedPageBreak/>
        <w:t xml:space="preserve"> Присъствие при съставяне на и подписване на задължителните протоколи и актове по време на строителството и в случаите на установяване на точно изпълнение на проекта, заверки при покана от страна на Възложителя и др.;</w:t>
      </w:r>
    </w:p>
    <w:p w14:paraId="73A09424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 xml:space="preserve"> Наблюдение на изпълнението на строежа по време на целия период на изпълнение на строително-монтажните работи за спазване на предписанията на проектанта за точно изпълнение на изработения от него проект от страна на всички участници в строителството;</w:t>
      </w:r>
    </w:p>
    <w:p w14:paraId="72603052" w14:textId="77777777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</w:pPr>
      <w:r w:rsidRPr="004438A0"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  <w:t>Заверка на екзекутивната документация за строежа след изпълнение на обектите.</w:t>
      </w:r>
    </w:p>
    <w:p w14:paraId="6F2AB4BE" w14:textId="77777777" w:rsidR="001A5117" w:rsidRPr="001A5117" w:rsidRDefault="001A5117" w:rsidP="001A5117">
      <w:pPr>
        <w:ind w:firstLine="720"/>
        <w:jc w:val="both"/>
        <w:rPr>
          <w:rFonts w:ascii="Trebuchet MS" w:hAnsi="Trebuchet MS"/>
          <w:sz w:val="22"/>
          <w:szCs w:val="22"/>
          <w:lang w:eastAsia="bg-BG"/>
        </w:rPr>
      </w:pPr>
      <w:r w:rsidRPr="001A5117">
        <w:rPr>
          <w:rFonts w:ascii="Trebuchet MS" w:hAnsi="Trebuchet MS"/>
          <w:sz w:val="22"/>
          <w:szCs w:val="22"/>
          <w:lang w:eastAsia="bg-BG"/>
        </w:rPr>
        <w:t>Изпълнителят изготвя и предоставя на Възложителя окончателен протокол за приемане на работата на Изпълнителя по отношение на осъществения авторски надзор по време на строителството.</w:t>
      </w:r>
    </w:p>
    <w:p w14:paraId="5464E012" w14:textId="77777777" w:rsidR="001A5117" w:rsidRPr="004438A0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shd w:val="clear" w:color="auto" w:fill="FFFFFF"/>
          <w:lang w:eastAsia="en-US"/>
        </w:rPr>
      </w:pPr>
    </w:p>
    <w:p w14:paraId="3CF506E7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</w:p>
    <w:p w14:paraId="1F16A922" w14:textId="77777777" w:rsidR="001A5117" w:rsidRPr="001A5117" w:rsidRDefault="001A5117" w:rsidP="001A5117">
      <w:pPr>
        <w:keepNext/>
        <w:keepLines/>
        <w:numPr>
          <w:ilvl w:val="0"/>
          <w:numId w:val="34"/>
        </w:numPr>
        <w:suppressAutoHyphens w:val="0"/>
        <w:spacing w:before="60" w:after="60" w:line="276" w:lineRule="auto"/>
        <w:ind w:left="574" w:hanging="432"/>
        <w:jc w:val="both"/>
        <w:outlineLvl w:val="0"/>
        <w:rPr>
          <w:rFonts w:ascii="Trebuchet MS" w:eastAsia="Calibri" w:hAnsi="Trebuchet MS"/>
          <w:b/>
          <w:bCs/>
          <w:sz w:val="22"/>
          <w:szCs w:val="22"/>
          <w:lang w:eastAsia="en-US"/>
        </w:rPr>
      </w:pPr>
      <w:bookmarkStart w:id="24" w:name="_Toc2508703"/>
      <w:r w:rsidRPr="001A5117">
        <w:rPr>
          <w:rFonts w:ascii="Trebuchet MS" w:eastAsia="Calibri" w:hAnsi="Trebuchet MS"/>
          <w:b/>
          <w:bCs/>
          <w:sz w:val="22"/>
          <w:szCs w:val="22"/>
          <w:lang w:eastAsia="en-US"/>
        </w:rPr>
        <w:t>КОНКРЕТНИ ИЗИСКВАНИЯ КЪМ ИЗПОЛЗВАНИТЕ СТРОИТЕЛНИ ЕЛЕМЕНТИ И МАТЕРИАЛИ:</w:t>
      </w:r>
      <w:bookmarkEnd w:id="24"/>
    </w:p>
    <w:p w14:paraId="43632F54" w14:textId="736FE4C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- Изисквания към дограмата: Съгласно идейния проект дограмата следва да бъде изработена от минимум 5 камерни ПВЦ профили. Стъклопакетът на западните и южните фасади следва да е със едно бяло и едно всесезонно стъкло, а на източните и северните с едно бяло и едно ниско емисионно стъкло. Обобщеният коефициент на топлопреминаване за всяка една сглобена единица трябва да бъде не повече от 1,4 </w:t>
      </w:r>
      <w:r w:rsidRPr="001A5117">
        <w:rPr>
          <w:rFonts w:ascii="Trebuchet MS" w:eastAsia="Calibri" w:hAnsi="Trebuchet MS"/>
          <w:sz w:val="22"/>
          <w:szCs w:val="22"/>
          <w:lang w:val="en-US" w:eastAsia="en-US"/>
        </w:rPr>
        <w:t>W/m</w:t>
      </w:r>
      <w:r w:rsidRPr="001A5117">
        <w:rPr>
          <w:rFonts w:ascii="Trebuchet MS" w:eastAsia="Calibri" w:hAnsi="Trebuchet MS"/>
          <w:sz w:val="22"/>
          <w:szCs w:val="22"/>
          <w:vertAlign w:val="superscript"/>
          <w:lang w:val="en-US" w:eastAsia="en-US"/>
        </w:rPr>
        <w:t>2</w:t>
      </w:r>
      <w:r w:rsidRPr="001A5117">
        <w:rPr>
          <w:rFonts w:ascii="Trebuchet MS" w:eastAsia="Calibri" w:hAnsi="Trebuchet MS"/>
          <w:sz w:val="22"/>
          <w:szCs w:val="22"/>
          <w:lang w:val="en-US" w:eastAsia="en-US"/>
        </w:rPr>
        <w:t xml:space="preserve">.K. 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Цветовите характеристики и растерът на дограмата,  трябва да отговарят на архитектурния профил и фасадата на сградата и да запазва нейната идентичност, което налага задължително съгласуване на същите с Главния архитект на Община Велико Търново</w:t>
      </w:r>
      <w:r w:rsidR="00980228">
        <w:rPr>
          <w:rFonts w:ascii="Trebuchet MS" w:eastAsia="Calibri" w:hAnsi="Trebuchet MS"/>
          <w:sz w:val="22"/>
          <w:szCs w:val="22"/>
          <w:lang w:eastAsia="en-US"/>
        </w:rPr>
        <w:t>, с оглед прециз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иране на строителните материали и елементи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/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.  Не се допуска промяна на формата и площта на дограмата. Участниците са длъжни да представят декларации за експлоатационни показатели или </w:t>
      </w:r>
      <w:r w:rsidRPr="001A5117">
        <w:rPr>
          <w:rFonts w:ascii="Trebuchet MS" w:eastAsia="Calibri" w:hAnsi="Trebuchet MS"/>
          <w:iCs/>
          <w:color w:val="000000"/>
          <w:sz w:val="22"/>
          <w:szCs w:val="22"/>
          <w:lang w:eastAsia="en-US"/>
        </w:rPr>
        <w:t>декларации за характеристиките на строителния продукт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за профила и стък</w:t>
      </w:r>
      <w:r w:rsidR="00980228">
        <w:rPr>
          <w:rFonts w:ascii="Trebuchet MS" w:eastAsia="Calibri" w:hAnsi="Trebuchet MS"/>
          <w:sz w:val="22"/>
          <w:szCs w:val="22"/>
          <w:lang w:eastAsia="en-US"/>
        </w:rPr>
        <w:t>л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опакета в техническото си предложение. </w:t>
      </w:r>
    </w:p>
    <w:p w14:paraId="4F1B8946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- Изисквания към топлоизолациите: За външните стени се предвижда топлоизолация от вътрешната страна с цел запазване архитектурния облик на сградата. Топлоизолират се стените с мазилка. Стените с мраморно покритие от вътре не се топлоизолират. Участниците следва да се съобразят с наличието на декоративни мраморни елементи около прозорците. Топлоизолацията не трябва да ги закрива.</w:t>
      </w:r>
    </w:p>
    <w:p w14:paraId="6E6E2183" w14:textId="78FC9104" w:rsidR="001A5117" w:rsidRPr="001A5117" w:rsidRDefault="00980228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>
        <w:rPr>
          <w:rFonts w:ascii="Trebuchet MS" w:eastAsia="Calibri" w:hAnsi="Trebuchet MS"/>
          <w:sz w:val="22"/>
          <w:szCs w:val="22"/>
          <w:lang w:eastAsia="en-US"/>
        </w:rPr>
        <w:lastRenderedPageBreak/>
        <w:t>За топлоизолация от вътре в иде</w:t>
      </w:r>
      <w:r w:rsidR="001A5117" w:rsidRPr="001A5117">
        <w:rPr>
          <w:rFonts w:ascii="Trebuchet MS" w:eastAsia="Calibri" w:hAnsi="Trebuchet MS"/>
          <w:sz w:val="22"/>
          <w:szCs w:val="22"/>
          <w:lang w:eastAsia="en-US"/>
        </w:rPr>
        <w:t xml:space="preserve">йния проект е предвиден материал </w:t>
      </w:r>
      <w:r w:rsidR="001A5117" w:rsidRPr="001A5117">
        <w:rPr>
          <w:rFonts w:ascii="Trebuchet MS" w:eastAsia="Calibri" w:hAnsi="Trebuchet MS"/>
          <w:sz w:val="22"/>
          <w:szCs w:val="22"/>
          <w:lang w:val="en-US" w:eastAsia="en-US"/>
        </w:rPr>
        <w:t xml:space="preserve">XPS </w:t>
      </w:r>
      <w:r w:rsidR="001A5117" w:rsidRPr="001A5117">
        <w:rPr>
          <w:rFonts w:ascii="Trebuchet MS" w:eastAsia="Calibri" w:hAnsi="Trebuchet MS"/>
          <w:sz w:val="22"/>
          <w:szCs w:val="22"/>
          <w:lang w:eastAsia="en-US"/>
        </w:rPr>
        <w:t>с дебелина 2 см. и λ=0,027</w:t>
      </w:r>
      <w:r w:rsidR="001A5117" w:rsidRPr="001A5117">
        <w:rPr>
          <w:rFonts w:ascii="Trebuchet MS" w:eastAsia="Calibri" w:hAnsi="Trebuchet MS"/>
          <w:sz w:val="22"/>
          <w:szCs w:val="22"/>
          <w:lang w:val="en-US" w:eastAsia="en-US"/>
        </w:rPr>
        <w:t xml:space="preserve">W/m.K. </w:t>
      </w:r>
      <w:r w:rsidR="001A5117" w:rsidRPr="001A5117">
        <w:rPr>
          <w:rFonts w:ascii="Trebuchet MS" w:eastAsia="Calibri" w:hAnsi="Trebuchet MS"/>
          <w:sz w:val="22"/>
          <w:szCs w:val="22"/>
          <w:lang w:eastAsia="en-US"/>
        </w:rPr>
        <w:t xml:space="preserve">Участникът може да предвиди друг материал или материал с по-голяма дебелина за част от стените или за всички стени при спазване на горните изисквания и при гарантиране на механична якост и естетичност на изолацията. Участникът представя декларации за експлоатационни показатели или </w:t>
      </w:r>
      <w:r w:rsidR="001A5117" w:rsidRPr="001A5117">
        <w:rPr>
          <w:rFonts w:ascii="Trebuchet MS" w:eastAsia="Calibri" w:hAnsi="Trebuchet MS"/>
          <w:iCs/>
          <w:color w:val="000000"/>
          <w:sz w:val="22"/>
          <w:szCs w:val="22"/>
          <w:lang w:eastAsia="en-US"/>
        </w:rPr>
        <w:t>декларации за характеристиките на строителния продукт</w:t>
      </w:r>
      <w:r w:rsidR="001A5117" w:rsidRPr="001A5117">
        <w:rPr>
          <w:rFonts w:ascii="Trebuchet MS" w:eastAsia="Calibri" w:hAnsi="Trebuchet MS"/>
          <w:sz w:val="22"/>
          <w:szCs w:val="22"/>
          <w:lang w:eastAsia="en-US"/>
        </w:rPr>
        <w:t xml:space="preserve"> за топлоизолационните материали и крайните покрития.</w:t>
      </w:r>
    </w:p>
    <w:p w14:paraId="12088BB0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Предвижда се топлоизолация на таванските плочи чрез изграждане на окачен таван с топлоизолация вата за част от таваните и чрез полагане на каменна вата и циментова замазка за останалата част. Минималните параметри на топлоизолацията, както и видът й са указани в идейноя проект. Участникът представя декларации за експлоатационни показатели за топлоизолационните материали за таванските плочи</w:t>
      </w:r>
    </w:p>
    <w:p w14:paraId="6CE3A465" w14:textId="77777777" w:rsidR="001A5117" w:rsidRPr="001A5117" w:rsidRDefault="001A5117" w:rsidP="001A5117">
      <w:pPr>
        <w:numPr>
          <w:ilvl w:val="0"/>
          <w:numId w:val="32"/>
        </w:numPr>
        <w:suppressAutoHyphens w:val="0"/>
        <w:spacing w:before="60" w:after="60" w:line="276" w:lineRule="auto"/>
        <w:ind w:left="0" w:firstLine="600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Изисквания към климатичната инсталация. Предвидено е да бъде изградена климатична инсталация за отопление и охлаждане с термопомпи и вентилаторни конвектори. Термопомпите следва да осигуряват отопление при – 15 °С и да бъдат с коефициент на сезонна трансформация </w:t>
      </w:r>
      <w:r w:rsidRPr="001A5117">
        <w:rPr>
          <w:rFonts w:ascii="Trebuchet MS" w:eastAsia="Calibri" w:hAnsi="Trebuchet MS"/>
          <w:sz w:val="22"/>
          <w:szCs w:val="22"/>
          <w:lang w:val="en-US" w:eastAsia="en-US"/>
        </w:rPr>
        <w:t>SCOP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– минимум 3,0. Мощността на термопомпите следва да е покрива необходимия топлинен, охладителен и вентилационен товар.  Вентилаторните конвектори да са  снабдени с трипътни вентили и термостати за управление на температурата в помещението. Циркулационните помпи да са с честотно регулиране по дебит и налягане. Участникът представя декларации за експлоатационни показатели или </w:t>
      </w:r>
      <w:r w:rsidRPr="001A5117">
        <w:rPr>
          <w:rFonts w:ascii="Trebuchet MS" w:eastAsia="Calibri" w:hAnsi="Trebuchet MS"/>
          <w:iCs/>
          <w:color w:val="000000"/>
          <w:sz w:val="22"/>
          <w:szCs w:val="22"/>
          <w:lang w:eastAsia="en-US"/>
        </w:rPr>
        <w:t>декларации за характеристиките на строителния продукт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за термопомпите, циркулационните помпи и вентилаторните конвектори.</w:t>
      </w:r>
    </w:p>
    <w:p w14:paraId="74269F23" w14:textId="0864E0CD" w:rsidR="001A5117" w:rsidRPr="001A5117" w:rsidRDefault="001A5117" w:rsidP="001A5117">
      <w:pPr>
        <w:numPr>
          <w:ilvl w:val="0"/>
          <w:numId w:val="32"/>
        </w:numPr>
        <w:suppressAutoHyphens w:val="0"/>
        <w:spacing w:before="60" w:after="60" w:line="276" w:lineRule="auto"/>
        <w:ind w:left="0" w:firstLine="600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Изисквания към вентилационната инсталация. В сградата е съществувала вентилационна инсталация само в изложбените помещения и коридорите на втория етаж. Същата никога не е функционирала. Предвижда се да се изгради вентилационна инсталация за изложбените помещения както на втория, така и на първия етаж. На втория етаж ще се използват съществуващите места на вентилационни решетки за подаване и засмукване на въздуха. Ще се подменят самите решетки. Ще се изградят нови въздуховоди за подаване и засмукване на въздуха. Ще се обособят два самостоятелни клона за вентилация – за всяко крило на сградата. Ще се монтират климатични машини с рекуператор. Рекуператорът следва да осигурява възстановяване на топлина минимум 70% съобразно изискванията към рекупараторите, поставени в Наредба 7 за енергийна ефективност на сгради. </w:t>
      </w:r>
      <w:r w:rsidR="00980228">
        <w:rPr>
          <w:rFonts w:ascii="Trebuchet MS" w:eastAsia="Calibri" w:hAnsi="Trebuchet MS"/>
          <w:sz w:val="22"/>
          <w:szCs w:val="22"/>
          <w:lang w:eastAsia="en-US"/>
        </w:rPr>
        <w:t>Въздуховодите следва да са шумо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изолирани. 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lastRenderedPageBreak/>
        <w:t xml:space="preserve">Участникът представя декларации за експлоатационни показатели или </w:t>
      </w:r>
      <w:r w:rsidRPr="001A5117">
        <w:rPr>
          <w:rFonts w:ascii="Trebuchet MS" w:eastAsia="Calibri" w:hAnsi="Trebuchet MS"/>
          <w:iCs/>
          <w:color w:val="000000"/>
          <w:sz w:val="22"/>
          <w:szCs w:val="22"/>
          <w:lang w:eastAsia="en-US"/>
        </w:rPr>
        <w:t>декларации за характеристиките на строителния продукт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за рекуператора, който възнамерява да използва.</w:t>
      </w:r>
    </w:p>
    <w:p w14:paraId="08B40A03" w14:textId="473D6712" w:rsidR="001A5117" w:rsidRPr="001A5117" w:rsidRDefault="001A5117" w:rsidP="001A5117">
      <w:pPr>
        <w:numPr>
          <w:ilvl w:val="0"/>
          <w:numId w:val="32"/>
        </w:numPr>
        <w:suppressAutoHyphens w:val="0"/>
        <w:spacing w:before="60" w:after="60" w:line="276" w:lineRule="auto"/>
        <w:ind w:left="0" w:firstLine="600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Изисквания към осветителната инсталация. Художествената галерия се нуждае от обновяване на осветителната уредба, тъй като текущата не е енергийно- ефективна, не покрива изискванията за минимална нормена осветеност за всеки тип помещение и е икономически неизгодна. Осветителната инсталация е изпълнена предимно с луминесцентни и КЛЛ лампи. </w:t>
      </w:r>
      <w:r w:rsidR="00980228" w:rsidRPr="001A5117">
        <w:rPr>
          <w:rFonts w:ascii="Trebuchet MS" w:eastAsia="Calibri" w:hAnsi="Trebuchet MS"/>
          <w:sz w:val="22"/>
          <w:szCs w:val="22"/>
          <w:lang w:eastAsia="en-US"/>
        </w:rPr>
        <w:t>Луминесцентните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лампи по време на експлоатация значително намаляват отдавания светлинен поток, освен това предизвикват трептене на светлината, тоест така наречения флеаринг ефект. Предвижда се подмяна на съществуващите осветителни тела с </w:t>
      </w:r>
      <w:r w:rsidRPr="001A5117">
        <w:rPr>
          <w:rFonts w:ascii="Trebuchet MS" w:eastAsia="Calibri" w:hAnsi="Trebuchet MS"/>
          <w:sz w:val="22"/>
          <w:szCs w:val="22"/>
          <w:lang w:val="en-US" w:eastAsia="en-US"/>
        </w:rPr>
        <w:t xml:space="preserve">LED 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осветление и монтиране на датчици за присъствие там където е икономически обосновано. Местата на датчиците са указани в идейния проект. Да се изгради допълнително осветление на изложените картини и други експонати. Участникът представя декларации за експлоатационни показатели или </w:t>
      </w:r>
      <w:r w:rsidRPr="001A5117">
        <w:rPr>
          <w:rFonts w:ascii="Trebuchet MS" w:eastAsia="Calibri" w:hAnsi="Trebuchet MS"/>
          <w:iCs/>
          <w:color w:val="000000"/>
          <w:sz w:val="22"/>
          <w:szCs w:val="22"/>
          <w:lang w:eastAsia="en-US"/>
        </w:rPr>
        <w:t>декларации за характеристиките на строителния продукт за осветителните тела.</w:t>
      </w:r>
    </w:p>
    <w:p w14:paraId="7DF0D826" w14:textId="77777777" w:rsidR="001A5117" w:rsidRPr="001A5117" w:rsidRDefault="001A5117" w:rsidP="001A5117">
      <w:pPr>
        <w:numPr>
          <w:ilvl w:val="0"/>
          <w:numId w:val="32"/>
        </w:numPr>
        <w:suppressAutoHyphens w:val="0"/>
        <w:spacing w:before="60" w:after="60" w:line="276" w:lineRule="auto"/>
        <w:ind w:left="0" w:firstLine="600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Изисквания към съпътстващите дейности. Да се изгради дренаж около сградата и хидроизолация на стените. Да се осигури отвеждане на дъждовните води в канализацията. Да се възстановят повредени плочи от фасадата на сградата.</w:t>
      </w:r>
    </w:p>
    <w:p w14:paraId="1BA11973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</w:p>
    <w:p w14:paraId="0E5A1D22" w14:textId="77777777" w:rsidR="001A5117" w:rsidRPr="001A5117" w:rsidRDefault="001A5117" w:rsidP="001A5117">
      <w:pPr>
        <w:keepNext/>
        <w:keepLines/>
        <w:numPr>
          <w:ilvl w:val="0"/>
          <w:numId w:val="34"/>
        </w:numPr>
        <w:suppressAutoHyphens w:val="0"/>
        <w:spacing w:before="60" w:after="60" w:line="276" w:lineRule="auto"/>
        <w:ind w:left="574" w:hanging="432"/>
        <w:jc w:val="both"/>
        <w:outlineLvl w:val="0"/>
        <w:rPr>
          <w:rFonts w:ascii="Trebuchet MS" w:eastAsia="Calibri" w:hAnsi="Trebuchet MS"/>
          <w:b/>
          <w:bCs/>
          <w:sz w:val="22"/>
          <w:szCs w:val="22"/>
          <w:lang w:eastAsia="en-US"/>
        </w:rPr>
      </w:pPr>
      <w:bookmarkStart w:id="25" w:name="_Toc2508704"/>
      <w:r w:rsidRPr="001A5117">
        <w:rPr>
          <w:rFonts w:ascii="Trebuchet MS" w:eastAsia="Calibri" w:hAnsi="Trebuchet MS"/>
          <w:b/>
          <w:bCs/>
          <w:sz w:val="22"/>
          <w:szCs w:val="22"/>
          <w:lang w:eastAsia="en-US"/>
        </w:rPr>
        <w:t>НОРМАТИВНА РАМКА</w:t>
      </w:r>
      <w:bookmarkEnd w:id="25"/>
    </w:p>
    <w:p w14:paraId="321C585A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Изпълнението на поръчката следва да се извършва в пълно съответствие с правилата на  Програма „ИНТЕРРЕГ V-A Румъния-България“ 2014-2020 и всички указания и изисквания на отговорните за управление на дейностите органи на Програмата.</w:t>
      </w:r>
    </w:p>
    <w:p w14:paraId="0476349D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Техническите условия за изпълнение на процедурата са в съответствие със Закона за устройство на територията (ЗУТ) и приложимите подзаконови актове към ЗУТ, регламентиращи строителните дейности.</w:t>
      </w:r>
    </w:p>
    <w:p w14:paraId="45CD1C30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При изпълнение на дейностите, изпълнителят следва да спазва стандартите ISO 9001:2015 за управление на качеството и </w:t>
      </w:r>
      <w:r w:rsidRPr="001A5117">
        <w:rPr>
          <w:rFonts w:ascii="Trebuchet MS" w:eastAsia="Calibri" w:hAnsi="Trebuchet MS"/>
          <w:sz w:val="22"/>
          <w:szCs w:val="22"/>
          <w:lang w:val="en-US" w:eastAsia="en-US"/>
        </w:rPr>
        <w:t xml:space="preserve">ISO 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14001 за опазване на околната среда или еквивалентни на тях.</w:t>
      </w:r>
    </w:p>
    <w:p w14:paraId="68BF3D45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Следва да се имат предвид следните документи, с приоритети по реда на представянето:</w:t>
      </w:r>
    </w:p>
    <w:p w14:paraId="0B9E661F" w14:textId="1DCB8FCC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ja-JP"/>
        </w:rPr>
      </w:pPr>
      <w:r w:rsidRPr="001A5117">
        <w:rPr>
          <w:rFonts w:ascii="Trebuchet MS" w:eastAsia="Calibri" w:hAnsi="Trebuchet MS"/>
          <w:sz w:val="22"/>
          <w:szCs w:val="22"/>
          <w:lang w:eastAsia="ja-JP"/>
        </w:rPr>
        <w:t xml:space="preserve">Разпоредбите и изискванията на 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Програма „ИНТЕРРЕГ V-A Румъния-България“ 2014-</w:t>
      </w:r>
      <w:r w:rsidR="009F097C">
        <w:rPr>
          <w:rFonts w:ascii="Trebuchet MS" w:eastAsia="Calibri" w:hAnsi="Trebuchet MS"/>
          <w:sz w:val="22"/>
          <w:szCs w:val="22"/>
          <w:lang w:eastAsia="en-US"/>
        </w:rPr>
        <w:t>2020.</w:t>
      </w:r>
    </w:p>
    <w:p w14:paraId="56C075DF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ja-JP"/>
        </w:rPr>
      </w:pPr>
      <w:r w:rsidRPr="001A5117">
        <w:rPr>
          <w:rFonts w:ascii="Trebuchet MS" w:eastAsia="Calibri" w:hAnsi="Trebuchet MS"/>
          <w:sz w:val="22"/>
          <w:szCs w:val="22"/>
          <w:lang w:eastAsia="ja-JP"/>
        </w:rPr>
        <w:lastRenderedPageBreak/>
        <w:t>Закон за обществените поръчки и Правилник за прилагане на закона за обществените поръчки.</w:t>
      </w:r>
    </w:p>
    <w:p w14:paraId="3076D836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ja-JP"/>
        </w:rPr>
      </w:pPr>
      <w:r w:rsidRPr="001A5117">
        <w:rPr>
          <w:rFonts w:ascii="Trebuchet MS" w:eastAsia="Calibri" w:hAnsi="Trebuchet MS"/>
          <w:sz w:val="22"/>
          <w:szCs w:val="22"/>
          <w:lang w:eastAsia="ja-JP"/>
        </w:rPr>
        <w:t xml:space="preserve"> Закон за устройство на територията.</w:t>
      </w:r>
    </w:p>
    <w:p w14:paraId="5A514E2E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ja-JP"/>
        </w:rPr>
      </w:pPr>
      <w:r w:rsidRPr="001A5117">
        <w:rPr>
          <w:rFonts w:ascii="Trebuchet MS" w:eastAsia="Calibri" w:hAnsi="Trebuchet MS"/>
          <w:sz w:val="22"/>
          <w:szCs w:val="22"/>
          <w:lang w:eastAsia="ja-JP"/>
        </w:rPr>
        <w:t>Подзаконови актове по прилагането на ЗУТ, регламентиращи строителния процес.</w:t>
      </w:r>
    </w:p>
    <w:p w14:paraId="7C312E3F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ja-JP"/>
        </w:rPr>
      </w:pPr>
      <w:r w:rsidRPr="001A5117">
        <w:rPr>
          <w:rFonts w:ascii="Trebuchet MS" w:eastAsia="Calibri" w:hAnsi="Trebuchet MS"/>
          <w:sz w:val="22"/>
          <w:szCs w:val="22"/>
          <w:lang w:eastAsia="ja-JP"/>
        </w:rPr>
        <w:t>Общински нормативни разпоредби.</w:t>
      </w:r>
    </w:p>
    <w:p w14:paraId="05C82A8A" w14:textId="633B3F39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ja-JP"/>
        </w:rPr>
      </w:pPr>
      <w:r w:rsidRPr="001A5117">
        <w:rPr>
          <w:rFonts w:ascii="Trebuchet MS" w:eastAsia="Calibri" w:hAnsi="Trebuchet MS"/>
          <w:sz w:val="22"/>
          <w:szCs w:val="22"/>
          <w:lang w:eastAsia="ja-JP"/>
        </w:rPr>
        <w:t>Договор за изпълнение на обществената поръчка и приложени към него одобрени строителни книжа на проекта - чертежи и</w:t>
      </w:r>
      <w:r w:rsidR="009F097C">
        <w:rPr>
          <w:rFonts w:ascii="Trebuchet MS" w:eastAsia="Calibri" w:hAnsi="Trebuchet MS"/>
          <w:sz w:val="22"/>
          <w:szCs w:val="22"/>
          <w:lang w:eastAsia="ja-JP"/>
        </w:rPr>
        <w:t xml:space="preserve"> количествени сметки, настоящата спецификация</w:t>
      </w:r>
      <w:r w:rsidRPr="001A5117">
        <w:rPr>
          <w:rFonts w:ascii="Trebuchet MS" w:eastAsia="Calibri" w:hAnsi="Trebuchet MS"/>
          <w:sz w:val="22"/>
          <w:szCs w:val="22"/>
          <w:lang w:eastAsia="ja-JP"/>
        </w:rPr>
        <w:t>.</w:t>
      </w:r>
    </w:p>
    <w:p w14:paraId="6B14A927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ja-JP"/>
        </w:rPr>
      </w:pPr>
      <w:r w:rsidRPr="001A5117">
        <w:rPr>
          <w:rFonts w:ascii="Trebuchet MS" w:eastAsia="Calibri" w:hAnsi="Trebuchet MS"/>
          <w:sz w:val="22"/>
          <w:szCs w:val="22"/>
          <w:lang w:eastAsia="ja-JP"/>
        </w:rPr>
        <w:t>Правилник за изпълнение и приемане на строителни и монтажни работи.</w:t>
      </w:r>
    </w:p>
    <w:p w14:paraId="12AA1FC7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ja-JP"/>
        </w:rPr>
      </w:pPr>
      <w:r w:rsidRPr="001A5117">
        <w:rPr>
          <w:rFonts w:ascii="Trebuchet MS" w:eastAsia="Calibri" w:hAnsi="Trebuchet MS"/>
          <w:sz w:val="22"/>
          <w:szCs w:val="22"/>
          <w:lang w:eastAsia="ja-JP"/>
        </w:rPr>
        <w:t>НОРМАТИВНА БАЗА</w:t>
      </w:r>
    </w:p>
    <w:p w14:paraId="2391CA45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При изпълнение на договорите трябва да бъдат стриктно съблюдавани разпоредбите на следните нормативни документи (списъкът не е изчерпателен):</w:t>
      </w:r>
    </w:p>
    <w:p w14:paraId="25FFE65D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4D5ADD">
        <w:rPr>
          <w:rFonts w:ascii="Trebuchet MS" w:eastAsia="Calibri" w:hAnsi="Trebuchet MS"/>
          <w:sz w:val="22"/>
          <w:szCs w:val="22"/>
          <w:lang w:eastAsia="en-US"/>
        </w:rPr>
        <w:t>Общинска програма за енергийна ефективност 2018-2020 г.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 </w:t>
      </w:r>
    </w:p>
    <w:p w14:paraId="65355380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Интегриран план за градско възстановяване и развитие на гр. Велико Търново;</w:t>
      </w:r>
    </w:p>
    <w:p w14:paraId="0E93F31B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Закон за енергийната ефективност; </w:t>
      </w:r>
    </w:p>
    <w:p w14:paraId="5CE21425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Закон за техническите изисквания към продуктите; </w:t>
      </w:r>
    </w:p>
    <w:p w14:paraId="682BC6A2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 xml:space="preserve">Закон за здравословни и безопасни условия на труд; </w:t>
      </w:r>
    </w:p>
    <w:p w14:paraId="7270162E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Закон за управление на отпадъците ;</w:t>
      </w:r>
    </w:p>
    <w:p w14:paraId="510FE10A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Наредба № 4 за проектиране, изпълнение и поддържане на строежите в съответствие с изискванията за достъпна среда за населението, включително за хората с увреждания;</w:t>
      </w:r>
    </w:p>
    <w:p w14:paraId="6939200F" w14:textId="1BE5847C" w:rsidR="001A5117" w:rsidRPr="001A5117" w:rsidRDefault="00804F1F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>
        <w:rPr>
          <w:rFonts w:ascii="Trebuchet MS" w:eastAsia="Calibri" w:hAnsi="Trebuchet MS"/>
          <w:sz w:val="22"/>
          <w:szCs w:val="22"/>
          <w:lang w:eastAsia="en-US"/>
        </w:rPr>
        <w:t>Наредба №</w:t>
      </w:r>
      <w:r w:rsidR="001A5117" w:rsidRPr="001A5117">
        <w:rPr>
          <w:rFonts w:ascii="Trebuchet MS" w:eastAsia="Calibri" w:hAnsi="Trebuchet MS"/>
          <w:sz w:val="22"/>
          <w:szCs w:val="22"/>
          <w:lang w:eastAsia="en-US"/>
        </w:rPr>
        <w:t xml:space="preserve"> 15 от 28 юли 2005г. – За технически правила и нормативи за проектиране, изграждане и експлоатация на обектите и съоръженията за производство, пренос и разпределение на топлинна енергия, обн. ДВ бр. 68 от 19.08.2005 г посл. изменение бр. 6 от 22.01.2016 г., в сила от 23.04.2016 г.;</w:t>
      </w:r>
    </w:p>
    <w:p w14:paraId="4F8FE113" w14:textId="73E4E2F4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НАРЕДБА № Е-РД-04-2 от 22.01.2016 г. за показателите за разход на енергия и енергийните характеристики на сградите, (издадена от министъра на енергетиката и министъра на регионалното развитие и благоустройството, обн.,ДВ, бр. 10 от 5.02.2016 г., в сила от 7.03.2016 г);</w:t>
      </w:r>
    </w:p>
    <w:p w14:paraId="5DBA78E2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lastRenderedPageBreak/>
        <w:t>Наредба №7 за енергийна ефективност на  сгради, обн. ДВ. бр.5 от 14 Януари 2005г., посл. изм. и доп. ДВ. бр.90 от 20 Ноември 2015г.;</w:t>
      </w:r>
    </w:p>
    <w:p w14:paraId="55BC4DEB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Наредба № РД-02-20-8/2013 г. за проектиране, изграждане и експлоатация на канализационни системи;</w:t>
      </w:r>
    </w:p>
    <w:p w14:paraId="340605B7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Наредба № Із-1971/29.10.2009 г. за строително-технически правила и норми при осигуряване при пожар;</w:t>
      </w:r>
    </w:p>
    <w:p w14:paraId="6616130C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Наредба № 3/09.06.2004 г. за устройството на електрическите уредби и електропроводните линии;</w:t>
      </w:r>
    </w:p>
    <w:p w14:paraId="77E59DD4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Наредба № 3/18.09.2007 г. за технически правила и нормативи за контрол и приемане на електро-монтажните работи;</w:t>
      </w:r>
    </w:p>
    <w:p w14:paraId="3EE4D27D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Наредба № 35/30.11.12 г. за правилата и нормите за проектиране, изграждане и въвеждане в експлоатация на кабелни електронни съобщителни мрежи и прилежащата им инфраструктура;</w:t>
      </w:r>
    </w:p>
    <w:p w14:paraId="6B6BE4A4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Наредбата за управление на строителните отпадъци и за влагане на рециклирани строителни материали /ДВ бр.89 от 2012 г.;</w:t>
      </w:r>
    </w:p>
    <w:p w14:paraId="252F629D" w14:textId="3C60E9DA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Други действащ</w:t>
      </w:r>
      <w:r w:rsidR="00804F1F">
        <w:rPr>
          <w:rFonts w:ascii="Trebuchet MS" w:eastAsia="Calibri" w:hAnsi="Trebuchet MS"/>
          <w:sz w:val="22"/>
          <w:szCs w:val="22"/>
          <w:lang w:eastAsia="en-US"/>
        </w:rPr>
        <w:t>и нормативни актове, съгласно пу</w:t>
      </w:r>
      <w:r w:rsidRPr="001A5117">
        <w:rPr>
          <w:rFonts w:ascii="Trebuchet MS" w:eastAsia="Calibri" w:hAnsi="Trebuchet MS"/>
          <w:sz w:val="22"/>
          <w:szCs w:val="22"/>
          <w:lang w:eastAsia="en-US"/>
        </w:rPr>
        <w:t>бликуван Списък на МРРБ на действащата към 01.01.2015 г. нормативна уредба по регионално развитие, устройство на територията, геодезия, картография и кадастър, проектиране, изпълнение и контрол на строителството , имащи отношение към предмета на поръчката.</w:t>
      </w:r>
    </w:p>
    <w:p w14:paraId="25E6DE67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МЯСТО И СРОК ЗА ИЗПЪЛНЕНИЕ НА ПОРЪЧКАТА</w:t>
      </w:r>
    </w:p>
    <w:p w14:paraId="24EEE631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Място за изпълнение на поръчката е територията на гр. Велико Търново – в кв. 645, УПИ I по плана на гр. Велико Търново, местността „Боруна“.</w:t>
      </w:r>
    </w:p>
    <w:p w14:paraId="7C01B84B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Срокът за изпълнение на обществената поръчка e както следва: до 240 календарни дни от  предоставяне на изходни данни за проектиране, в т.ч. и изпълнение на СМР от подписването на Протокол 2 до приключване на изпълнението и подготвяне на Акт 15.</w:t>
      </w:r>
    </w:p>
    <w:p w14:paraId="690814EC" w14:textId="77777777" w:rsidR="001A5117" w:rsidRPr="001A5117" w:rsidRDefault="001A5117" w:rsidP="001A5117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Срокът за изпълнение на строително- монтажните работи приключва с издаване на Акт образец 15.</w:t>
      </w:r>
    </w:p>
    <w:p w14:paraId="76178F5A" w14:textId="77777777" w:rsidR="001A5117" w:rsidRPr="001A5117" w:rsidRDefault="001A5117" w:rsidP="001A5117">
      <w:pPr>
        <w:keepNext/>
        <w:keepLines/>
        <w:numPr>
          <w:ilvl w:val="0"/>
          <w:numId w:val="34"/>
        </w:numPr>
        <w:suppressAutoHyphens w:val="0"/>
        <w:spacing w:before="60" w:after="60" w:line="276" w:lineRule="auto"/>
        <w:ind w:left="574" w:hanging="432"/>
        <w:jc w:val="both"/>
        <w:outlineLvl w:val="0"/>
        <w:rPr>
          <w:rFonts w:ascii="Trebuchet MS" w:eastAsia="Calibri" w:hAnsi="Trebuchet MS"/>
          <w:b/>
          <w:bCs/>
          <w:sz w:val="22"/>
          <w:szCs w:val="22"/>
          <w:lang w:eastAsia="en-US"/>
        </w:rPr>
      </w:pPr>
      <w:bookmarkStart w:id="26" w:name="_Toc2508705"/>
      <w:r w:rsidRPr="001A5117">
        <w:rPr>
          <w:rFonts w:ascii="Trebuchet MS" w:eastAsia="Calibri" w:hAnsi="Trebuchet MS"/>
          <w:b/>
          <w:bCs/>
          <w:sz w:val="22"/>
          <w:szCs w:val="22"/>
          <w:lang w:eastAsia="en-US"/>
        </w:rPr>
        <w:lastRenderedPageBreak/>
        <w:t>ПРОГНОЗНА СТОЙНОСТ НА ПОРЪЧКАТА</w:t>
      </w:r>
      <w:bookmarkEnd w:id="26"/>
    </w:p>
    <w:p w14:paraId="220EF2BF" w14:textId="032EBF91" w:rsidR="001A5117" w:rsidRPr="004D5ADD" w:rsidRDefault="001A5117" w:rsidP="00EF02EE">
      <w:pP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trike/>
          <w:sz w:val="22"/>
          <w:szCs w:val="22"/>
          <w:lang w:eastAsia="en-US"/>
        </w:rPr>
      </w:pPr>
      <w:r w:rsidRPr="004D5ADD">
        <w:rPr>
          <w:rFonts w:ascii="Trebuchet MS" w:eastAsia="Calibri" w:hAnsi="Trebuchet MS"/>
          <w:sz w:val="22"/>
          <w:szCs w:val="22"/>
          <w:lang w:eastAsia="en-GB"/>
        </w:rPr>
        <w:t>Общата прогнозна</w:t>
      </w:r>
      <w:r w:rsidRPr="004D5ADD">
        <w:rPr>
          <w:rFonts w:ascii="Trebuchet MS" w:eastAsia="Batang" w:hAnsi="Trebuchet MS"/>
          <w:sz w:val="22"/>
          <w:szCs w:val="22"/>
          <w:lang w:eastAsia="en-US"/>
        </w:rPr>
        <w:t xml:space="preserve"> стойност на настоящата обществена поръчка за инженеринг (проектиране, СМР и авторски надзор): </w:t>
      </w:r>
      <w:r w:rsidRPr="004D5ADD">
        <w:rPr>
          <w:rFonts w:ascii="Trebuchet MS" w:hAnsi="Trebuchet MS"/>
          <w:b/>
          <w:sz w:val="22"/>
          <w:szCs w:val="22"/>
          <w:shd w:val="clear" w:color="auto" w:fill="FFFFFF"/>
          <w:lang w:val="en-GB" w:eastAsia="bg-BG"/>
        </w:rPr>
        <w:t>1</w:t>
      </w:r>
      <w:r w:rsidRPr="004D5ADD">
        <w:rPr>
          <w:rFonts w:ascii="Trebuchet MS" w:hAnsi="Trebuchet MS"/>
          <w:b/>
          <w:sz w:val="22"/>
          <w:szCs w:val="22"/>
          <w:shd w:val="clear" w:color="auto" w:fill="FFFFFF"/>
          <w:lang w:eastAsia="bg-BG"/>
        </w:rPr>
        <w:t xml:space="preserve"> 059 903,70  </w:t>
      </w:r>
      <w:r w:rsidRPr="004D5ADD">
        <w:rPr>
          <w:rFonts w:ascii="Trebuchet MS" w:hAnsi="Trebuchet MS"/>
          <w:b/>
          <w:sz w:val="22"/>
          <w:szCs w:val="22"/>
          <w:lang w:eastAsia="en-US"/>
        </w:rPr>
        <w:t>лв. (един милион и петдесет и девет хиляди деве</w:t>
      </w:r>
      <w:r w:rsidR="00804F1F" w:rsidRPr="004D5ADD">
        <w:rPr>
          <w:rFonts w:ascii="Trebuchet MS" w:hAnsi="Trebuchet MS"/>
          <w:b/>
          <w:sz w:val="22"/>
          <w:szCs w:val="22"/>
          <w:lang w:eastAsia="en-US"/>
        </w:rPr>
        <w:t xml:space="preserve">тстотин и три лева и седемдесет </w:t>
      </w:r>
      <w:r w:rsidRPr="004D5ADD">
        <w:rPr>
          <w:rFonts w:ascii="Trebuchet MS" w:hAnsi="Trebuchet MS"/>
          <w:b/>
          <w:sz w:val="22"/>
          <w:szCs w:val="22"/>
          <w:lang w:eastAsia="en-US"/>
        </w:rPr>
        <w:t xml:space="preserve">стотинки) </w:t>
      </w:r>
      <w:r w:rsidRPr="004D5ADD">
        <w:rPr>
          <w:rFonts w:ascii="Trebuchet MS" w:eastAsia="Batang" w:hAnsi="Trebuchet MS"/>
          <w:b/>
          <w:sz w:val="22"/>
          <w:szCs w:val="22"/>
          <w:lang w:eastAsia="en-US"/>
        </w:rPr>
        <w:t xml:space="preserve">без ДДС, </w:t>
      </w:r>
      <w:r w:rsidRPr="004D5ADD">
        <w:rPr>
          <w:rFonts w:ascii="Trebuchet MS" w:eastAsia="Batang" w:hAnsi="Trebuchet MS"/>
          <w:sz w:val="22"/>
          <w:szCs w:val="22"/>
          <w:lang w:eastAsia="en-US"/>
        </w:rPr>
        <w:t>която включва</w:t>
      </w:r>
      <w:r w:rsidRPr="004D5ADD">
        <w:rPr>
          <w:rFonts w:ascii="Trebuchet MS" w:eastAsia="Batang" w:hAnsi="Trebuchet MS"/>
          <w:b/>
          <w:sz w:val="22"/>
          <w:szCs w:val="22"/>
          <w:lang w:eastAsia="en-US"/>
        </w:rPr>
        <w:t>:</w:t>
      </w:r>
    </w:p>
    <w:p w14:paraId="32834F69" w14:textId="77777777" w:rsidR="001A5117" w:rsidRPr="004D5ADD" w:rsidRDefault="001A5117" w:rsidP="001A5117">
      <w:pPr>
        <w:tabs>
          <w:tab w:val="left" w:pos="-600"/>
        </w:tabs>
        <w:spacing w:line="276" w:lineRule="auto"/>
        <w:ind w:firstLine="567"/>
        <w:jc w:val="both"/>
        <w:outlineLvl w:val="0"/>
        <w:rPr>
          <w:rFonts w:ascii="Trebuchet MS" w:eastAsia="Batang" w:hAnsi="Trebuchet MS"/>
          <w:sz w:val="22"/>
          <w:szCs w:val="22"/>
          <w:lang w:eastAsia="en-US"/>
        </w:rPr>
      </w:pPr>
      <w:r w:rsidRPr="004D5ADD">
        <w:rPr>
          <w:rFonts w:ascii="Trebuchet MS" w:eastAsia="Batang" w:hAnsi="Trebuchet MS"/>
          <w:sz w:val="22"/>
          <w:szCs w:val="22"/>
          <w:lang w:eastAsia="en-US"/>
        </w:rPr>
        <w:t>Прогнозна стойност за изготвяне на работен проект– 40 745, 83 лв. без ДДС;</w:t>
      </w:r>
    </w:p>
    <w:p w14:paraId="728A2BF2" w14:textId="77777777" w:rsidR="001A5117" w:rsidRPr="004D5ADD" w:rsidRDefault="001A5117" w:rsidP="001A5117">
      <w:pPr>
        <w:tabs>
          <w:tab w:val="left" w:pos="-600"/>
        </w:tabs>
        <w:spacing w:line="276" w:lineRule="auto"/>
        <w:ind w:firstLine="567"/>
        <w:jc w:val="both"/>
        <w:outlineLvl w:val="0"/>
        <w:rPr>
          <w:rFonts w:ascii="Trebuchet MS" w:eastAsia="Batang" w:hAnsi="Trebuchet MS"/>
          <w:sz w:val="22"/>
          <w:szCs w:val="22"/>
        </w:rPr>
      </w:pPr>
      <w:r w:rsidRPr="004D5ADD">
        <w:rPr>
          <w:rFonts w:ascii="Trebuchet MS" w:eastAsia="Batang" w:hAnsi="Trebuchet MS"/>
          <w:sz w:val="22"/>
          <w:szCs w:val="22"/>
          <w:lang w:eastAsia="en-US"/>
        </w:rPr>
        <w:t>Прогнозна стойност за реализиране на СМР – 1 011 008, 70 лв. без ДДС</w:t>
      </w:r>
      <w:r w:rsidRPr="004D5ADD">
        <w:rPr>
          <w:rFonts w:ascii="Trebuchet MS" w:eastAsia="Batang" w:hAnsi="Trebuchet MS"/>
          <w:sz w:val="22"/>
          <w:szCs w:val="22"/>
        </w:rPr>
        <w:t xml:space="preserve">. </w:t>
      </w:r>
    </w:p>
    <w:p w14:paraId="39C4DF55" w14:textId="77777777" w:rsidR="001A5117" w:rsidRPr="001A5117" w:rsidRDefault="001A5117" w:rsidP="001A5117">
      <w:pPr>
        <w:tabs>
          <w:tab w:val="left" w:pos="-600"/>
        </w:tabs>
        <w:spacing w:line="276" w:lineRule="auto"/>
        <w:ind w:firstLine="567"/>
        <w:jc w:val="both"/>
        <w:outlineLvl w:val="0"/>
        <w:rPr>
          <w:rFonts w:ascii="Trebuchet MS" w:eastAsia="Batang" w:hAnsi="Trebuchet MS"/>
          <w:sz w:val="22"/>
          <w:szCs w:val="22"/>
          <w:lang w:eastAsia="en-US"/>
        </w:rPr>
      </w:pPr>
      <w:r w:rsidRPr="004D5ADD">
        <w:rPr>
          <w:rFonts w:ascii="Trebuchet MS" w:eastAsia="Batang" w:hAnsi="Trebuchet MS"/>
          <w:sz w:val="22"/>
          <w:szCs w:val="22"/>
          <w:lang w:eastAsia="en-US"/>
        </w:rPr>
        <w:t>Прогнозна стойност за упражняване на авторски надзор – 8 149, 17 лв. без ДДС;</w:t>
      </w:r>
    </w:p>
    <w:p w14:paraId="50B89E37" w14:textId="77777777" w:rsidR="001A5117" w:rsidRPr="001A5117" w:rsidRDefault="001A5117" w:rsidP="001A5117">
      <w:pPr>
        <w:suppressAutoHyphens w:val="0"/>
        <w:spacing w:afterLines="40" w:after="96" w:line="240" w:lineRule="auto"/>
        <w:rPr>
          <w:rFonts w:ascii="Trebuchet MS" w:hAnsi="Trebuchet MS"/>
          <w:color w:val="FF0000"/>
          <w:sz w:val="22"/>
          <w:szCs w:val="22"/>
          <w:highlight w:val="yellow"/>
          <w:lang w:eastAsia="bg-BG"/>
        </w:rPr>
      </w:pPr>
    </w:p>
    <w:p w14:paraId="559A71C1" w14:textId="77777777" w:rsidR="001A5117" w:rsidRPr="001A5117" w:rsidRDefault="001A5117" w:rsidP="001A5117">
      <w:pPr>
        <w:keepNext/>
        <w:keepLines/>
        <w:numPr>
          <w:ilvl w:val="0"/>
          <w:numId w:val="34"/>
        </w:numPr>
        <w:suppressAutoHyphens w:val="0"/>
        <w:spacing w:before="60" w:after="60" w:line="276" w:lineRule="auto"/>
        <w:ind w:left="574" w:hanging="432"/>
        <w:jc w:val="both"/>
        <w:outlineLvl w:val="0"/>
        <w:rPr>
          <w:rFonts w:ascii="Trebuchet MS" w:eastAsia="Calibri" w:hAnsi="Trebuchet MS"/>
          <w:b/>
          <w:bCs/>
          <w:sz w:val="22"/>
          <w:szCs w:val="22"/>
          <w:lang w:eastAsia="en-US"/>
        </w:rPr>
      </w:pPr>
      <w:bookmarkStart w:id="27" w:name="_Toc2508706"/>
      <w:r w:rsidRPr="001A5117">
        <w:rPr>
          <w:rFonts w:ascii="Trebuchet MS" w:eastAsia="Calibri" w:hAnsi="Trebuchet MS"/>
          <w:b/>
          <w:bCs/>
          <w:sz w:val="22"/>
          <w:szCs w:val="22"/>
          <w:lang w:eastAsia="en-US"/>
        </w:rPr>
        <w:t>ПРИЛОЖЕНИЯ:</w:t>
      </w:r>
      <w:bookmarkEnd w:id="27"/>
      <w:r w:rsidRPr="001A5117">
        <w:rPr>
          <w:rFonts w:ascii="Trebuchet MS" w:eastAsia="Calibri" w:hAnsi="Trebuchet MS"/>
          <w:b/>
          <w:bCs/>
          <w:sz w:val="22"/>
          <w:szCs w:val="22"/>
          <w:lang w:eastAsia="en-US"/>
        </w:rPr>
        <w:t xml:space="preserve"> </w:t>
      </w:r>
    </w:p>
    <w:p w14:paraId="210AE7C9" w14:textId="77777777" w:rsidR="001A5117" w:rsidRPr="001A5117" w:rsidRDefault="001A5117" w:rsidP="001A5117">
      <w:pPr>
        <w:pBdr>
          <w:bottom w:val="single" w:sz="6" w:space="1" w:color="auto"/>
        </w:pBd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1A5117">
        <w:rPr>
          <w:rFonts w:ascii="Trebuchet MS" w:eastAsia="Calibri" w:hAnsi="Trebuchet MS"/>
          <w:sz w:val="22"/>
          <w:szCs w:val="22"/>
          <w:lang w:eastAsia="en-US"/>
        </w:rPr>
        <w:t>Идеен проект по части:</w:t>
      </w:r>
    </w:p>
    <w:p w14:paraId="542D12BC" w14:textId="7D76ACB9" w:rsidR="001A5117" w:rsidRPr="001A5117" w:rsidRDefault="006C63DB" w:rsidP="003D00C3">
      <w:pPr>
        <w:pBdr>
          <w:bottom w:val="single" w:sz="6" w:space="1" w:color="auto"/>
        </w:pBdr>
        <w:suppressAutoHyphens w:val="0"/>
        <w:spacing w:before="60" w:after="60" w:line="276" w:lineRule="auto"/>
        <w:ind w:firstLine="567"/>
        <w:jc w:val="both"/>
        <w:rPr>
          <w:rFonts w:ascii="Trebuchet MS" w:eastAsia="Calibri" w:hAnsi="Trebuchet MS"/>
          <w:sz w:val="22"/>
          <w:szCs w:val="22"/>
          <w:lang w:eastAsia="en-US"/>
        </w:rPr>
      </w:pPr>
      <w:r>
        <w:rPr>
          <w:rFonts w:ascii="Trebuchet MS" w:eastAsia="Calibri" w:hAnsi="Trebuchet MS"/>
          <w:sz w:val="22"/>
          <w:szCs w:val="22"/>
          <w:lang w:eastAsia="en-US"/>
        </w:rPr>
        <w:t xml:space="preserve"> Част: „Архитектура“;</w:t>
      </w:r>
      <w:r w:rsidR="001A5117" w:rsidRPr="001A5117">
        <w:rPr>
          <w:rFonts w:ascii="Trebuchet MS" w:eastAsia="Calibri" w:hAnsi="Trebuchet MS"/>
          <w:sz w:val="22"/>
          <w:szCs w:val="22"/>
          <w:lang w:eastAsia="en-US"/>
        </w:rPr>
        <w:t xml:space="preserve"> </w:t>
      </w:r>
      <w:r>
        <w:rPr>
          <w:rFonts w:ascii="Trebuchet MS" w:eastAsia="Calibri" w:hAnsi="Trebuchet MS"/>
          <w:sz w:val="22"/>
          <w:szCs w:val="22"/>
          <w:lang w:eastAsia="en-US"/>
        </w:rPr>
        <w:t>част: „Конструктивно становище“; част „Електрическа“; част „ОВК“; част „ВиК“; част „Енергийна ефективност“,</w:t>
      </w:r>
      <w:r w:rsidR="001A5117" w:rsidRPr="001A5117">
        <w:rPr>
          <w:rFonts w:ascii="Trebuchet MS" w:eastAsia="Calibri" w:hAnsi="Trebuchet MS"/>
          <w:sz w:val="22"/>
          <w:szCs w:val="22"/>
          <w:lang w:eastAsia="en-US"/>
        </w:rPr>
        <w:t xml:space="preserve"> </w:t>
      </w:r>
      <w:r w:rsidR="00EF02EE">
        <w:rPr>
          <w:rFonts w:ascii="Trebuchet MS" w:eastAsia="Calibri" w:hAnsi="Trebuchet MS"/>
          <w:sz w:val="22"/>
          <w:szCs w:val="22"/>
          <w:lang w:eastAsia="en-US"/>
        </w:rPr>
        <w:t>част: „</w:t>
      </w:r>
      <w:r w:rsidR="001A5117" w:rsidRPr="001A5117">
        <w:rPr>
          <w:rFonts w:ascii="Trebuchet MS" w:eastAsia="Calibri" w:hAnsi="Trebuchet MS"/>
          <w:sz w:val="22"/>
          <w:szCs w:val="22"/>
          <w:lang w:eastAsia="en-US"/>
        </w:rPr>
        <w:t>Пожарна безопасност</w:t>
      </w:r>
      <w:r w:rsidR="00EF02EE">
        <w:rPr>
          <w:rFonts w:ascii="Trebuchet MS" w:eastAsia="Calibri" w:hAnsi="Trebuchet MS"/>
          <w:sz w:val="22"/>
          <w:szCs w:val="22"/>
          <w:lang w:eastAsia="en-US"/>
        </w:rPr>
        <w:t>“</w:t>
      </w:r>
      <w:r w:rsidR="003D00C3">
        <w:rPr>
          <w:rFonts w:ascii="Trebuchet MS" w:eastAsia="Calibri" w:hAnsi="Trebuchet MS"/>
          <w:sz w:val="22"/>
          <w:szCs w:val="22"/>
          <w:lang w:eastAsia="en-US"/>
        </w:rPr>
        <w:t>.</w:t>
      </w:r>
    </w:p>
    <w:p w14:paraId="734555D3" w14:textId="77777777" w:rsidR="00560996" w:rsidRPr="004438A0" w:rsidRDefault="00560996" w:rsidP="007C4FB4">
      <w:pPr>
        <w:pStyle w:val="a5"/>
        <w:tabs>
          <w:tab w:val="left" w:pos="-600"/>
        </w:tabs>
        <w:spacing w:afterLines="40" w:after="96"/>
        <w:jc w:val="right"/>
        <w:rPr>
          <w:rFonts w:ascii="Trebuchet MS" w:hAnsi="Trebuchet MS"/>
          <w:sz w:val="22"/>
          <w:szCs w:val="22"/>
        </w:rPr>
      </w:pPr>
    </w:p>
    <w:sectPr w:rsidR="00560996" w:rsidRPr="004438A0" w:rsidSect="009D7CE2">
      <w:headerReference w:type="default" r:id="rId7"/>
      <w:footerReference w:type="even" r:id="rId8"/>
      <w:footerReference w:type="default" r:id="rId9"/>
      <w:pgSz w:w="12240" w:h="15840"/>
      <w:pgMar w:top="1440" w:right="1080" w:bottom="1440" w:left="1080" w:header="113" w:footer="17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226B6" w14:textId="77777777" w:rsidR="00907522" w:rsidRDefault="00907522" w:rsidP="007C4FB4">
      <w:pPr>
        <w:spacing w:line="240" w:lineRule="auto"/>
      </w:pPr>
      <w:r>
        <w:separator/>
      </w:r>
    </w:p>
  </w:endnote>
  <w:endnote w:type="continuationSeparator" w:id="0">
    <w:p w14:paraId="4E7C911F" w14:textId="77777777" w:rsidR="00907522" w:rsidRDefault="00907522" w:rsidP="007C4F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?????? Pro W3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F4F9F" w14:textId="77777777" w:rsidR="002E786A" w:rsidRPr="00E20552" w:rsidRDefault="002E786A">
    <w:pPr>
      <w:pStyle w:val="a8"/>
      <w:jc w:val="right"/>
      <w:rPr>
        <w:sz w:val="24"/>
        <w:szCs w:val="24"/>
      </w:rPr>
    </w:pPr>
    <w:r w:rsidRPr="00E20552">
      <w:rPr>
        <w:sz w:val="24"/>
        <w:szCs w:val="24"/>
      </w:rPr>
      <w:fldChar w:fldCharType="begin"/>
    </w:r>
    <w:r w:rsidRPr="00E20552">
      <w:rPr>
        <w:sz w:val="24"/>
        <w:szCs w:val="24"/>
      </w:rPr>
      <w:instrText xml:space="preserve"> PAGE   \* MERGEFORMAT </w:instrText>
    </w:r>
    <w:r w:rsidRPr="00E20552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E20552">
      <w:rPr>
        <w:noProof/>
        <w:sz w:val="24"/>
        <w:szCs w:val="24"/>
      </w:rPr>
      <w:fldChar w:fldCharType="end"/>
    </w:r>
  </w:p>
  <w:p w14:paraId="013E5A29" w14:textId="77777777" w:rsidR="002E786A" w:rsidRDefault="002E786A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="Calibri"/>
        <w:b/>
        <w:i/>
        <w:iCs/>
        <w:sz w:val="16"/>
        <w:szCs w:val="16"/>
        <w:lang w:val="en-GB"/>
      </w:rPr>
      <w:id w:val="1835877722"/>
      <w:docPartObj>
        <w:docPartGallery w:val="Page Numbers (Bottom of Page)"/>
        <w:docPartUnique/>
      </w:docPartObj>
    </w:sdtPr>
    <w:sdtEndPr/>
    <w:sdtContent>
      <w:p w14:paraId="665E8531" w14:textId="77777777" w:rsidR="002E786A" w:rsidRDefault="002E786A" w:rsidP="008F048A">
        <w:pPr>
          <w:pBdr>
            <w:top w:val="single" w:sz="4" w:space="0" w:color="auto"/>
          </w:pBdr>
          <w:jc w:val="center"/>
          <w:rPr>
            <w:rFonts w:eastAsia="Calibri"/>
            <w:b/>
            <w:i/>
            <w:iCs/>
            <w:sz w:val="16"/>
            <w:szCs w:val="16"/>
            <w:lang w:val="en-GB"/>
          </w:rPr>
        </w:pPr>
      </w:p>
      <w:p w14:paraId="532888A2" w14:textId="2CE5DB65" w:rsidR="002E786A" w:rsidRDefault="002E786A" w:rsidP="008F048A">
        <w:pPr>
          <w:pBdr>
            <w:top w:val="single" w:sz="4" w:space="0" w:color="auto"/>
          </w:pBdr>
          <w:jc w:val="center"/>
        </w:pPr>
        <w:r>
          <w:t xml:space="preserve">    </w:t>
        </w:r>
        <w:r w:rsidRPr="0088734B">
          <w:rPr>
            <w:noProof/>
            <w:lang w:eastAsia="bg-BG"/>
          </w:rPr>
          <w:drawing>
            <wp:inline distT="0" distB="0" distL="0" distR="0" wp14:anchorId="41C6F428" wp14:editId="08917508">
              <wp:extent cx="2041525" cy="776459"/>
              <wp:effectExtent l="0" t="0" r="0" b="0"/>
              <wp:docPr id="15" name="Картина 15" descr="https://www.mrrb.bg/static/media/ups/cached/14274b8784de0c9739f21903fbf0baa3836ee057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www.mrrb.bg/static/media/ups/cached/14274b8784de0c9739f21903fbf0baa3836ee057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83891" cy="79257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550E94E7" w14:textId="77777777" w:rsidR="002E786A" w:rsidRPr="004C0B8F" w:rsidRDefault="002E786A" w:rsidP="008F048A">
        <w:pPr>
          <w:pBdr>
            <w:top w:val="single" w:sz="4" w:space="0" w:color="auto"/>
          </w:pBdr>
          <w:jc w:val="center"/>
          <w:rPr>
            <w:rFonts w:eastAsia="Calibri"/>
            <w:i/>
            <w:iCs/>
            <w:sz w:val="16"/>
            <w:szCs w:val="16"/>
            <w:lang w:val="ru-RU"/>
          </w:rPr>
        </w:pPr>
        <w:r w:rsidRPr="004C0B8F">
          <w:rPr>
            <w:rFonts w:eastAsia="Calibri"/>
            <w:b/>
            <w:i/>
            <w:iCs/>
            <w:color w:val="0000FF"/>
            <w:sz w:val="16"/>
            <w:szCs w:val="16"/>
            <w:u w:val="single"/>
            <w:lang w:val="en-US"/>
          </w:rPr>
          <w:t>www</w:t>
        </w:r>
        <w:r w:rsidRPr="004C0B8F">
          <w:rPr>
            <w:rFonts w:eastAsia="Calibri"/>
            <w:b/>
            <w:i/>
            <w:iCs/>
            <w:color w:val="0000FF"/>
            <w:sz w:val="16"/>
            <w:szCs w:val="16"/>
            <w:u w:val="single"/>
            <w:lang w:val="ru-RU"/>
          </w:rPr>
          <w:t>.</w:t>
        </w:r>
        <w:r w:rsidRPr="0088734B">
          <w:rPr>
            <w:rFonts w:eastAsia="Calibri"/>
            <w:b/>
            <w:i/>
            <w:iCs/>
            <w:color w:val="0000FF"/>
            <w:sz w:val="16"/>
            <w:szCs w:val="16"/>
            <w:u w:val="single"/>
            <w:lang w:val="en-US"/>
          </w:rPr>
          <w:t>interregrobg.eu</w:t>
        </w:r>
        <w:r w:rsidRPr="004C0B8F">
          <w:rPr>
            <w:rFonts w:eastAsia="Calibri"/>
            <w:b/>
            <w:i/>
            <w:iCs/>
            <w:sz w:val="16"/>
            <w:szCs w:val="16"/>
            <w:lang w:val="ru-RU"/>
          </w:rPr>
          <w:t xml:space="preserve"> </w:t>
        </w:r>
      </w:p>
      <w:p w14:paraId="55E2A6F5" w14:textId="14C6B609" w:rsidR="002E786A" w:rsidRDefault="002E786A" w:rsidP="008F048A">
        <w:pPr>
          <w:pBdr>
            <w:top w:val="single" w:sz="4" w:space="0" w:color="auto"/>
          </w:pBdr>
          <w:jc w:val="center"/>
          <w:rPr>
            <w:rFonts w:eastAsia="Calibri"/>
            <w:i/>
            <w:iCs/>
            <w:sz w:val="16"/>
            <w:szCs w:val="16"/>
          </w:rPr>
        </w:pPr>
        <w:r w:rsidRPr="00484B57">
          <w:rPr>
            <w:rFonts w:eastAsia="Calibri"/>
            <w:i/>
            <w:iCs/>
            <w:sz w:val="16"/>
            <w:szCs w:val="16"/>
          </w:rPr>
          <w:t>Този документ е създаден в рамките</w:t>
        </w:r>
        <w:r w:rsidRPr="004C0B8F">
          <w:rPr>
            <w:rFonts w:eastAsia="Calibri"/>
            <w:i/>
            <w:iCs/>
            <w:sz w:val="16"/>
            <w:szCs w:val="16"/>
            <w:lang w:val="ru-RU"/>
          </w:rPr>
          <w:t xml:space="preserve"> на </w:t>
        </w:r>
        <w:r>
          <w:rPr>
            <w:rFonts w:eastAsia="Calibri"/>
            <w:i/>
            <w:iCs/>
            <w:sz w:val="16"/>
            <w:szCs w:val="16"/>
            <w:lang w:val="ru-RU"/>
          </w:rPr>
          <w:t>П</w:t>
        </w:r>
        <w:r w:rsidRPr="004C0B8F">
          <w:rPr>
            <w:rFonts w:eastAsia="Calibri"/>
            <w:i/>
            <w:iCs/>
            <w:sz w:val="16"/>
            <w:szCs w:val="16"/>
            <w:lang w:val="ru-RU"/>
          </w:rPr>
          <w:t>роект</w:t>
        </w:r>
        <w:r>
          <w:rPr>
            <w:rFonts w:eastAsia="Calibri"/>
            <w:i/>
            <w:iCs/>
            <w:sz w:val="16"/>
            <w:szCs w:val="16"/>
            <w:lang w:val="ru-RU"/>
          </w:rPr>
          <w:t xml:space="preserve"> </w:t>
        </w:r>
        <w:r>
          <w:rPr>
            <w:rFonts w:eastAsia="Calibri"/>
            <w:i/>
            <w:iCs/>
            <w:sz w:val="16"/>
            <w:szCs w:val="16"/>
          </w:rPr>
          <w:t xml:space="preserve">„Изкуство и култура – общи трансгранични активи в подкрепа на устойчивото развитие на туризма“, Проектен код: </w:t>
        </w:r>
        <w:r>
          <w:rPr>
            <w:rFonts w:eastAsia="Calibri"/>
            <w:i/>
            <w:iCs/>
            <w:sz w:val="16"/>
            <w:szCs w:val="16"/>
            <w:lang w:val="en-US"/>
          </w:rPr>
          <w:t xml:space="preserve">ROBG – </w:t>
        </w:r>
        <w:r>
          <w:rPr>
            <w:rFonts w:eastAsia="Calibri"/>
            <w:i/>
            <w:iCs/>
            <w:sz w:val="16"/>
            <w:szCs w:val="16"/>
          </w:rPr>
          <w:t xml:space="preserve">576, в рамките на Програма за трансгранично сътрудничество „ИНТЕРРЕГ </w:t>
        </w:r>
        <w:r>
          <w:rPr>
            <w:rFonts w:eastAsia="Calibri"/>
            <w:i/>
            <w:iCs/>
            <w:sz w:val="16"/>
            <w:szCs w:val="16"/>
            <w:lang w:val="en-US"/>
          </w:rPr>
          <w:t>V</w:t>
        </w:r>
        <w:r>
          <w:rPr>
            <w:rFonts w:eastAsia="Calibri"/>
            <w:i/>
            <w:iCs/>
            <w:sz w:val="16"/>
            <w:szCs w:val="16"/>
          </w:rPr>
          <w:t xml:space="preserve">-А Румъния – България“ </w:t>
        </w:r>
      </w:p>
      <w:p w14:paraId="052C3E3A" w14:textId="08057EEB" w:rsidR="002E786A" w:rsidRDefault="002E786A" w:rsidP="008F048A">
        <w:pPr>
          <w:pBdr>
            <w:top w:val="single" w:sz="4" w:space="0" w:color="auto"/>
          </w:pBdr>
          <w:jc w:val="center"/>
          <w:rPr>
            <w:rFonts w:eastAsia="Calibri"/>
            <w:i/>
            <w:iCs/>
            <w:sz w:val="16"/>
            <w:szCs w:val="16"/>
          </w:rPr>
        </w:pPr>
        <w:r>
          <w:rPr>
            <w:rFonts w:eastAsia="Calibri"/>
            <w:i/>
            <w:iCs/>
            <w:sz w:val="16"/>
            <w:szCs w:val="16"/>
          </w:rPr>
          <w:t xml:space="preserve">2014 – 2020, съфинансиран от Европейския съюз чрез Европейския Фонд за регионално развитие. </w:t>
        </w:r>
      </w:p>
      <w:p w14:paraId="2B734AE5" w14:textId="52A655EC" w:rsidR="002E786A" w:rsidRDefault="002E786A" w:rsidP="008F048A">
        <w:pPr>
          <w:pBdr>
            <w:top w:val="single" w:sz="4" w:space="0" w:color="auto"/>
          </w:pBdr>
          <w:jc w:val="center"/>
          <w:rPr>
            <w:rFonts w:eastAsia="Calibri"/>
            <w:i/>
            <w:iCs/>
            <w:sz w:val="16"/>
            <w:szCs w:val="16"/>
          </w:rPr>
        </w:pPr>
        <w:r>
          <w:rPr>
            <w:rFonts w:eastAsia="Calibri"/>
            <w:i/>
            <w:iCs/>
            <w:sz w:val="16"/>
            <w:szCs w:val="16"/>
          </w:rPr>
          <w:t>Цялата отговорност за съдържанието и публикацията се носи от Община Велико Търново.</w:t>
        </w:r>
      </w:p>
      <w:p w14:paraId="010CF907" w14:textId="77777777" w:rsidR="002E786A" w:rsidRDefault="002E786A" w:rsidP="008F048A">
        <w:pPr>
          <w:pBdr>
            <w:top w:val="single" w:sz="4" w:space="0" w:color="auto"/>
          </w:pBdr>
          <w:jc w:val="center"/>
          <w:rPr>
            <w:rFonts w:eastAsia="Calibri"/>
            <w:i/>
            <w:iCs/>
            <w:sz w:val="16"/>
            <w:szCs w:val="16"/>
          </w:rPr>
        </w:pPr>
        <w:r>
          <w:rPr>
            <w:rFonts w:eastAsia="Calibri"/>
            <w:i/>
            <w:iCs/>
            <w:sz w:val="16"/>
            <w:szCs w:val="16"/>
          </w:rPr>
          <w:t>Водещ бенефициент: Община Велико Търново</w:t>
        </w:r>
      </w:p>
      <w:p w14:paraId="69BA401B" w14:textId="77777777" w:rsidR="002E786A" w:rsidRDefault="002E786A" w:rsidP="008F048A">
        <w:pPr>
          <w:pBdr>
            <w:top w:val="single" w:sz="4" w:space="0" w:color="auto"/>
          </w:pBdr>
          <w:jc w:val="center"/>
          <w:rPr>
            <w:rFonts w:eastAsia="Calibri"/>
            <w:i/>
            <w:iCs/>
            <w:sz w:val="16"/>
            <w:szCs w:val="16"/>
          </w:rPr>
        </w:pPr>
        <w:r>
          <w:rPr>
            <w:rFonts w:eastAsia="Calibri"/>
            <w:i/>
            <w:iCs/>
            <w:sz w:val="16"/>
            <w:szCs w:val="16"/>
          </w:rPr>
          <w:t>Съдържанието на този документ не представлява непременно официалната позиция на Европейския съюз.</w:t>
        </w:r>
      </w:p>
      <w:p w14:paraId="293A3F5A" w14:textId="77777777" w:rsidR="002E786A" w:rsidRPr="004C0B8F" w:rsidRDefault="00907522" w:rsidP="008F048A">
        <w:pPr>
          <w:pBdr>
            <w:top w:val="single" w:sz="4" w:space="0" w:color="auto"/>
          </w:pBdr>
          <w:jc w:val="center"/>
          <w:rPr>
            <w:rFonts w:eastAsia="Calibri"/>
            <w:b/>
            <w:i/>
            <w:iCs/>
            <w:sz w:val="16"/>
            <w:szCs w:val="16"/>
            <w:lang w:val="ru-RU"/>
          </w:rPr>
        </w:pPr>
      </w:p>
    </w:sdtContent>
  </w:sdt>
  <w:p w14:paraId="3A9D2215" w14:textId="77777777" w:rsidR="002E786A" w:rsidRDefault="002E786A">
    <w:pPr>
      <w:pStyle w:val="a8"/>
      <w:jc w:val="right"/>
      <w:rPr>
        <w:sz w:val="24"/>
        <w:szCs w:val="24"/>
      </w:rPr>
    </w:pPr>
  </w:p>
  <w:p w14:paraId="393156EC" w14:textId="6B2E8F94" w:rsidR="002E786A" w:rsidRPr="00E20552" w:rsidRDefault="002E786A">
    <w:pPr>
      <w:pStyle w:val="a8"/>
      <w:jc w:val="right"/>
      <w:rPr>
        <w:sz w:val="24"/>
        <w:szCs w:val="24"/>
      </w:rPr>
    </w:pPr>
    <w:r w:rsidRPr="00E20552">
      <w:rPr>
        <w:sz w:val="24"/>
        <w:szCs w:val="24"/>
      </w:rPr>
      <w:fldChar w:fldCharType="begin"/>
    </w:r>
    <w:r w:rsidRPr="00E20552">
      <w:rPr>
        <w:sz w:val="24"/>
        <w:szCs w:val="24"/>
      </w:rPr>
      <w:instrText xml:space="preserve"> PAGE   \* MERGEFORMAT </w:instrText>
    </w:r>
    <w:r w:rsidRPr="00E20552">
      <w:rPr>
        <w:sz w:val="24"/>
        <w:szCs w:val="24"/>
      </w:rPr>
      <w:fldChar w:fldCharType="separate"/>
    </w:r>
    <w:r w:rsidR="00FA72B8">
      <w:rPr>
        <w:noProof/>
        <w:sz w:val="24"/>
        <w:szCs w:val="24"/>
      </w:rPr>
      <w:t>32</w:t>
    </w:r>
    <w:r w:rsidRPr="00E20552">
      <w:rPr>
        <w:noProof/>
        <w:sz w:val="24"/>
        <w:szCs w:val="24"/>
      </w:rPr>
      <w:fldChar w:fldCharType="end"/>
    </w:r>
  </w:p>
  <w:p w14:paraId="34E066AA" w14:textId="77777777" w:rsidR="002E786A" w:rsidRDefault="002E786A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6D2B5" w14:textId="77777777" w:rsidR="00907522" w:rsidRDefault="00907522" w:rsidP="007C4FB4">
      <w:pPr>
        <w:spacing w:line="240" w:lineRule="auto"/>
      </w:pPr>
      <w:r>
        <w:separator/>
      </w:r>
    </w:p>
  </w:footnote>
  <w:footnote w:type="continuationSeparator" w:id="0">
    <w:p w14:paraId="64185FDA" w14:textId="77777777" w:rsidR="00907522" w:rsidRDefault="00907522" w:rsidP="007C4F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423A71" w14:textId="77777777" w:rsidR="002E786A" w:rsidRDefault="002E786A" w:rsidP="009D7CE2">
    <w:pPr>
      <w:pStyle w:val="a6"/>
      <w:ind w:hanging="426"/>
    </w:pPr>
  </w:p>
  <w:p w14:paraId="72C8EBAC" w14:textId="77777777" w:rsidR="002E786A" w:rsidRDefault="002E786A" w:rsidP="008F048A">
    <w:pPr>
      <w:pStyle w:val="a6"/>
    </w:pPr>
  </w:p>
  <w:tbl>
    <w:tblPr>
      <w:tblW w:w="12731" w:type="dxa"/>
      <w:tblInd w:w="-426" w:type="dxa"/>
      <w:tblLayout w:type="fixed"/>
      <w:tblLook w:val="0000" w:firstRow="0" w:lastRow="0" w:firstColumn="0" w:lastColumn="0" w:noHBand="0" w:noVBand="0"/>
    </w:tblPr>
    <w:tblGrid>
      <w:gridCol w:w="6096"/>
      <w:gridCol w:w="6635"/>
    </w:tblGrid>
    <w:tr w:rsidR="002E786A" w:rsidRPr="00D47C4B" w14:paraId="7E2A0546" w14:textId="77777777" w:rsidTr="004438A0">
      <w:trPr>
        <w:trHeight w:val="1231"/>
      </w:trPr>
      <w:tc>
        <w:tcPr>
          <w:tcW w:w="6096" w:type="dxa"/>
          <w:shd w:val="clear" w:color="auto" w:fill="auto"/>
        </w:tcPr>
        <w:p w14:paraId="21061188" w14:textId="77777777" w:rsidR="002E786A" w:rsidRPr="00D003DE" w:rsidRDefault="002E786A" w:rsidP="008F048A">
          <w:pPr>
            <w:pStyle w:val="a6"/>
            <w:rPr>
              <w:lang w:val="bg-BG"/>
            </w:rPr>
          </w:pPr>
          <w:r>
            <w:rPr>
              <w:lang w:val="bg-BG"/>
            </w:rPr>
            <w:t xml:space="preserve">   </w:t>
          </w:r>
        </w:p>
        <w:p w14:paraId="00DB658D" w14:textId="6E6AB388" w:rsidR="002E786A" w:rsidRPr="00D47C4B" w:rsidRDefault="002E786A" w:rsidP="004438A0">
          <w:pPr>
            <w:spacing w:line="240" w:lineRule="auto"/>
            <w:ind w:left="173" w:right="-103" w:hanging="281"/>
            <w:rPr>
              <w:rFonts w:ascii="Arial Narrow" w:hAnsi="Arial Narrow"/>
              <w:lang w:val="ru-RU" w:eastAsia="bg-BG"/>
            </w:rPr>
          </w:pPr>
          <w:r w:rsidRPr="009D7CE2">
            <w:rPr>
              <w:rFonts w:ascii="Calibri" w:eastAsia="Calibri" w:hAnsi="Calibri"/>
              <w:noProof/>
              <w:sz w:val="22"/>
              <w:szCs w:val="22"/>
              <w:lang w:eastAsia="bg-BG"/>
            </w:rPr>
            <w:drawing>
              <wp:inline distT="0" distB="0" distL="0" distR="0" wp14:anchorId="0E7652CF" wp14:editId="0E1C2796">
                <wp:extent cx="3834457" cy="930910"/>
                <wp:effectExtent l="0" t="0" r="0" b="2540"/>
                <wp:docPr id="11" name="Картина 441" descr="C:\Users\julia\AppData\Local\Temp\Rar$DIa4680.8921\Logo EU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julia\AppData\Local\Temp\Rar$DIa4680.8921\Logo EU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2396" cy="10493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35" w:type="dxa"/>
          <w:shd w:val="clear" w:color="auto" w:fill="auto"/>
        </w:tcPr>
        <w:p w14:paraId="14094713" w14:textId="39BC4500" w:rsidR="002E786A" w:rsidRDefault="002E786A" w:rsidP="009D7CE2">
          <w:pPr>
            <w:tabs>
              <w:tab w:val="left" w:pos="4752"/>
            </w:tabs>
            <w:spacing w:before="40" w:line="240" w:lineRule="auto"/>
            <w:rPr>
              <w:sz w:val="4"/>
              <w:szCs w:val="4"/>
              <w:lang w:eastAsia="bg-BG"/>
            </w:rPr>
          </w:pPr>
          <w:r>
            <w:rPr>
              <w:sz w:val="4"/>
              <w:szCs w:val="4"/>
              <w:lang w:eastAsia="bg-BG"/>
            </w:rPr>
            <w:t xml:space="preserve">                   </w:t>
          </w:r>
        </w:p>
        <w:p w14:paraId="1AEADE48" w14:textId="77777777" w:rsidR="002E786A" w:rsidRDefault="002E786A" w:rsidP="009D7CE2">
          <w:pPr>
            <w:tabs>
              <w:tab w:val="left" w:pos="4752"/>
            </w:tabs>
            <w:spacing w:before="40" w:line="240" w:lineRule="auto"/>
            <w:rPr>
              <w:sz w:val="4"/>
              <w:szCs w:val="4"/>
              <w:lang w:eastAsia="bg-BG"/>
            </w:rPr>
          </w:pPr>
        </w:p>
        <w:p w14:paraId="4F64D574" w14:textId="77777777" w:rsidR="002E786A" w:rsidRDefault="002E786A" w:rsidP="004438A0">
          <w:pPr>
            <w:tabs>
              <w:tab w:val="left" w:pos="4752"/>
            </w:tabs>
            <w:spacing w:before="40" w:line="240" w:lineRule="auto"/>
            <w:ind w:left="30" w:hanging="30"/>
            <w:rPr>
              <w:sz w:val="4"/>
              <w:szCs w:val="4"/>
              <w:lang w:eastAsia="bg-BG"/>
            </w:rPr>
          </w:pPr>
        </w:p>
        <w:p w14:paraId="3124CA11" w14:textId="77777777" w:rsidR="002E786A" w:rsidRDefault="002E786A" w:rsidP="009D7CE2">
          <w:pPr>
            <w:tabs>
              <w:tab w:val="left" w:pos="4752"/>
            </w:tabs>
            <w:spacing w:before="40" w:line="240" w:lineRule="auto"/>
            <w:rPr>
              <w:sz w:val="4"/>
              <w:szCs w:val="4"/>
              <w:lang w:eastAsia="bg-BG"/>
            </w:rPr>
          </w:pPr>
        </w:p>
        <w:p w14:paraId="031A783B" w14:textId="5569FAE1" w:rsidR="002E786A" w:rsidRDefault="002E786A" w:rsidP="009D7CE2">
          <w:pPr>
            <w:tabs>
              <w:tab w:val="left" w:pos="4752"/>
            </w:tabs>
            <w:spacing w:before="40" w:line="240" w:lineRule="auto"/>
            <w:rPr>
              <w:sz w:val="4"/>
              <w:szCs w:val="4"/>
              <w:lang w:eastAsia="bg-BG"/>
            </w:rPr>
          </w:pPr>
          <w:r>
            <w:rPr>
              <w:sz w:val="4"/>
              <w:szCs w:val="4"/>
              <w:lang w:eastAsia="bg-BG"/>
            </w:rPr>
            <w:t xml:space="preserve">                           </w:t>
          </w:r>
        </w:p>
        <w:p w14:paraId="5277B4C2" w14:textId="7D1C9F09" w:rsidR="002E786A" w:rsidRDefault="002E786A" w:rsidP="009D7CE2">
          <w:pPr>
            <w:tabs>
              <w:tab w:val="left" w:pos="4752"/>
            </w:tabs>
            <w:spacing w:before="40" w:line="240" w:lineRule="auto"/>
            <w:rPr>
              <w:sz w:val="4"/>
              <w:szCs w:val="4"/>
              <w:lang w:eastAsia="bg-BG"/>
            </w:rPr>
          </w:pPr>
        </w:p>
        <w:p w14:paraId="7BD38F36" w14:textId="3B3B2296" w:rsidR="002E786A" w:rsidRPr="00D47C4B" w:rsidRDefault="002E786A" w:rsidP="009D7CE2">
          <w:pPr>
            <w:tabs>
              <w:tab w:val="left" w:pos="4752"/>
            </w:tabs>
            <w:spacing w:before="40" w:line="240" w:lineRule="auto"/>
            <w:rPr>
              <w:sz w:val="4"/>
              <w:szCs w:val="4"/>
              <w:lang w:eastAsia="bg-BG"/>
            </w:rPr>
          </w:pPr>
          <w:r>
            <w:rPr>
              <w:noProof/>
              <w:lang w:eastAsia="bg-BG"/>
            </w:rPr>
            <w:drawing>
              <wp:anchor distT="0" distB="0" distL="114300" distR="114300" simplePos="0" relativeHeight="251660288" behindDoc="0" locked="0" layoutInCell="1" allowOverlap="1" wp14:anchorId="10E0B4A7" wp14:editId="363D620F">
                <wp:simplePos x="0" y="0"/>
                <wp:positionH relativeFrom="column">
                  <wp:posOffset>2515235</wp:posOffset>
                </wp:positionH>
                <wp:positionV relativeFrom="paragraph">
                  <wp:posOffset>54610</wp:posOffset>
                </wp:positionV>
                <wp:extent cx="494451" cy="618066"/>
                <wp:effectExtent l="0" t="0" r="1270" b="0"/>
                <wp:wrapNone/>
                <wp:docPr id="13" name="Картина 13" descr="https://www.veliko-tarnovo.bg/media/filer/2013/04/25/gerb-veliko-tarnovo-novini-akcenti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ullResImage" descr="https://www.veliko-tarnovo.bg/media/filer/2013/04/25/gerb-veliko-tarnovo-novini-akcenti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4451" cy="6180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lang w:eastAsia="bg-BG"/>
            </w:rPr>
            <w:drawing>
              <wp:anchor distT="0" distB="0" distL="114300" distR="114300" simplePos="0" relativeHeight="251659264" behindDoc="1" locked="0" layoutInCell="1" allowOverlap="1" wp14:anchorId="05D63F09" wp14:editId="4B67A577">
                <wp:simplePos x="0" y="0"/>
                <wp:positionH relativeFrom="column">
                  <wp:posOffset>1403399</wp:posOffset>
                </wp:positionH>
                <wp:positionV relativeFrom="paragraph">
                  <wp:posOffset>31994</wp:posOffset>
                </wp:positionV>
                <wp:extent cx="749935" cy="706120"/>
                <wp:effectExtent l="0" t="0" r="0" b="0"/>
                <wp:wrapTight wrapText="bothSides">
                  <wp:wrapPolygon edited="0">
                    <wp:start x="0" y="0"/>
                    <wp:lineTo x="0" y="20978"/>
                    <wp:lineTo x="20850" y="20978"/>
                    <wp:lineTo x="20850" y="0"/>
                    <wp:lineTo x="0" y="0"/>
                  </wp:wrapPolygon>
                </wp:wrapTight>
                <wp:docPr id="12" name="Картина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9935" cy="706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sz w:val="4"/>
              <w:szCs w:val="4"/>
              <w:lang w:eastAsia="bg-BG"/>
            </w:rPr>
            <w:t xml:space="preserve">                </w:t>
          </w:r>
          <w:r w:rsidRPr="009D7CE2">
            <w:rPr>
              <w:noProof/>
              <w:lang w:eastAsia="bg-BG"/>
            </w:rPr>
            <w:drawing>
              <wp:inline distT="0" distB="0" distL="0" distR="0" wp14:anchorId="2CB8FC41" wp14:editId="6CDDF1F4">
                <wp:extent cx="800874" cy="773724"/>
                <wp:effectExtent l="0" t="0" r="0" b="7620"/>
                <wp:docPr id="14" name="Картина 14" descr="Ð¡Ð²ÑÑÐ·Ð°Ð½Ð¾ Ð¸Ð·Ð¾Ð±ÑÐ°Ð¶ÐµÐ½Ð¸Ð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Ð¡Ð²ÑÑÐ·Ð°Ð½Ð¾ Ð¸Ð·Ð¾Ð±ÑÐ°Ð¶ÐµÐ½Ð¸Ðµ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7871" cy="7998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D194125" w14:textId="77777777" w:rsidR="002E786A" w:rsidRPr="00B15618" w:rsidRDefault="002E786A" w:rsidP="004A1690">
    <w:pPr>
      <w:pStyle w:val="a6"/>
      <w:rPr>
        <w:lang w:val="bg-BG"/>
      </w:rPr>
    </w:pPr>
    <w:r>
      <w:rPr>
        <w:lang w:val="bg-BG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23FE3DF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8E639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6A495A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decimal"/>
      <w:pStyle w:val="1"/>
      <w:lvlText w:val="(%1)"/>
      <w:lvlJc w:val="left"/>
      <w:pPr>
        <w:tabs>
          <w:tab w:val="num" w:pos="360"/>
        </w:tabs>
        <w:ind w:left="-3" w:firstLine="3"/>
      </w:pPr>
      <w:rPr>
        <w:b/>
      </w:rPr>
    </w:lvl>
    <w:lvl w:ilvl="1">
      <w:start w:val="1"/>
      <w:numFmt w:val="none"/>
      <w:pStyle w:val="20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00000002"/>
    <w:multiLevelType w:val="multilevel"/>
    <w:tmpl w:val="988E0586"/>
    <w:name w:val="WW8Num2"/>
    <w:lvl w:ilvl="0">
      <w:start w:val="65535"/>
      <w:numFmt w:val="bullet"/>
      <w:lvlText w:val="-"/>
      <w:lvlJc w:val="left"/>
      <w:pPr>
        <w:tabs>
          <w:tab w:val="num" w:pos="780"/>
        </w:tabs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500"/>
        </w:tabs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2220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2940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3660"/>
        </w:tabs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4380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5100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5820"/>
        </w:tabs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6540"/>
        </w:tabs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3"/>
    <w:multiLevelType w:val="multilevel"/>
    <w:tmpl w:val="44C23380"/>
    <w:lvl w:ilvl="0">
      <w:start w:val="1"/>
      <w:numFmt w:val="bullet"/>
      <w:lvlText w:val=""/>
      <w:lvlJc w:val="left"/>
      <w:rPr>
        <w:rFonts w:ascii="Symbol" w:hAnsi="Symbol" w:hint="default"/>
        <w:b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 w15:restartNumberingAfterBreak="0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7" w15:restartNumberingAfterBreak="0">
    <w:nsid w:val="00000009"/>
    <w:multiLevelType w:val="multilevel"/>
    <w:tmpl w:val="97DEB2E8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 w15:restartNumberingAfterBreak="0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9" w15:restartNumberingAfterBreak="0">
    <w:nsid w:val="01001BF3"/>
    <w:multiLevelType w:val="hybridMultilevel"/>
    <w:tmpl w:val="3B06DDC8"/>
    <w:lvl w:ilvl="0" w:tplc="9C3A0266">
      <w:start w:val="4"/>
      <w:numFmt w:val="bullet"/>
      <w:lvlText w:val="-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2C7CF0"/>
    <w:multiLevelType w:val="multilevel"/>
    <w:tmpl w:val="8F8C930A"/>
    <w:lvl w:ilvl="0">
      <w:start w:val="1"/>
      <w:numFmt w:val="decimal"/>
      <w:pStyle w:val="10"/>
      <w:lvlText w:val="%1."/>
      <w:lvlJc w:val="left"/>
      <w:pPr>
        <w:ind w:left="3787" w:hanging="735"/>
      </w:pPr>
      <w:rPr>
        <w:rFonts w:hint="default"/>
        <w:sz w:val="26"/>
      </w:rPr>
    </w:lvl>
    <w:lvl w:ilvl="1">
      <w:start w:val="1"/>
      <w:numFmt w:val="decimal"/>
      <w:pStyle w:val="21"/>
      <w:isLgl/>
      <w:lvlText w:val="%1.%2."/>
      <w:lvlJc w:val="left"/>
      <w:pPr>
        <w:ind w:left="3772" w:hanging="720"/>
      </w:pPr>
      <w:rPr>
        <w:rFonts w:hint="default"/>
        <w:b/>
      </w:rPr>
    </w:lvl>
    <w:lvl w:ilvl="2">
      <w:start w:val="1"/>
      <w:numFmt w:val="decimal"/>
      <w:pStyle w:val="31"/>
      <w:isLgl/>
      <w:lvlText w:val="%1.%2.%3."/>
      <w:lvlJc w:val="left"/>
      <w:pPr>
        <w:ind w:left="15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2" w:hanging="1800"/>
      </w:pPr>
      <w:rPr>
        <w:rFonts w:hint="default"/>
      </w:rPr>
    </w:lvl>
  </w:abstractNum>
  <w:abstractNum w:abstractNumId="11" w15:restartNumberingAfterBreak="0">
    <w:nsid w:val="128A6D78"/>
    <w:multiLevelType w:val="hybridMultilevel"/>
    <w:tmpl w:val="B9662BB4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62D0B"/>
    <w:multiLevelType w:val="hybridMultilevel"/>
    <w:tmpl w:val="6C509928"/>
    <w:lvl w:ilvl="0" w:tplc="AED6E868">
      <w:start w:val="3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7B23C48"/>
    <w:multiLevelType w:val="hybridMultilevel"/>
    <w:tmpl w:val="498E386C"/>
    <w:lvl w:ilvl="0" w:tplc="8D6AA69C">
      <w:numFmt w:val="bullet"/>
      <w:lvlText w:val="•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DF7582"/>
    <w:multiLevelType w:val="hybridMultilevel"/>
    <w:tmpl w:val="BF4EBBB2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4404DE"/>
    <w:multiLevelType w:val="hybridMultilevel"/>
    <w:tmpl w:val="BCE2E3A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E1B23"/>
    <w:multiLevelType w:val="hybridMultilevel"/>
    <w:tmpl w:val="75C8FCFA"/>
    <w:lvl w:ilvl="0" w:tplc="0402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b w:val="0"/>
        <w:i w:val="0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00A74"/>
    <w:multiLevelType w:val="multilevel"/>
    <w:tmpl w:val="81702C66"/>
    <w:styleLink w:val="List1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/>
        <w:position w:val="0"/>
        <w:sz w:val="24"/>
        <w:szCs w:val="24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720" w:hanging="360"/>
      </w:pPr>
      <w:rPr>
        <w:rFonts w:ascii="Arial" w:eastAsia="Arial" w:hAnsi="Arial" w:cs="Arial"/>
        <w:position w:val="0"/>
        <w:sz w:val="22"/>
        <w:szCs w:val="22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080" w:hanging="360"/>
      </w:pPr>
      <w:rPr>
        <w:rFonts w:ascii="Arial" w:eastAsia="Arial" w:hAnsi="Arial" w:cs="Arial"/>
        <w:position w:val="0"/>
        <w:sz w:val="22"/>
        <w:szCs w:val="22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1440" w:hanging="360"/>
      </w:pPr>
      <w:rPr>
        <w:rFonts w:ascii="Arial" w:eastAsia="Arial" w:hAnsi="Arial" w:cs="Arial"/>
        <w:position w:val="0"/>
        <w:sz w:val="22"/>
        <w:szCs w:val="22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1800" w:hanging="360"/>
      </w:pPr>
      <w:rPr>
        <w:rFonts w:ascii="Arial" w:eastAsia="Arial" w:hAnsi="Arial" w:cs="Arial"/>
        <w:position w:val="0"/>
        <w:sz w:val="22"/>
        <w:szCs w:val="22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2160" w:hanging="360"/>
      </w:pPr>
      <w:rPr>
        <w:rFonts w:ascii="Arial" w:eastAsia="Arial" w:hAnsi="Arial" w:cs="Arial"/>
        <w:position w:val="0"/>
        <w:sz w:val="22"/>
        <w:szCs w:val="22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2520" w:hanging="360"/>
      </w:pPr>
      <w:rPr>
        <w:rFonts w:ascii="Arial" w:eastAsia="Arial" w:hAnsi="Arial" w:cs="Arial"/>
        <w:position w:val="0"/>
        <w:sz w:val="22"/>
        <w:szCs w:val="22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2880" w:hanging="360"/>
      </w:pPr>
      <w:rPr>
        <w:rFonts w:ascii="Arial" w:eastAsia="Arial" w:hAnsi="Arial" w:cs="Arial"/>
        <w:position w:val="0"/>
        <w:sz w:val="22"/>
        <w:szCs w:val="22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3240" w:hanging="360"/>
      </w:pPr>
      <w:rPr>
        <w:rFonts w:ascii="Arial" w:eastAsia="Arial" w:hAnsi="Arial" w:cs="Arial"/>
        <w:position w:val="0"/>
        <w:sz w:val="22"/>
        <w:szCs w:val="22"/>
      </w:rPr>
    </w:lvl>
  </w:abstractNum>
  <w:abstractNum w:abstractNumId="18" w15:restartNumberingAfterBreak="0">
    <w:nsid w:val="3793514A"/>
    <w:multiLevelType w:val="multilevel"/>
    <w:tmpl w:val="ACDE3D5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200" w:hanging="8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00" w:hanging="84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00" w:hanging="8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9" w15:restartNumberingAfterBreak="0">
    <w:nsid w:val="3F3E6C00"/>
    <w:multiLevelType w:val="multilevel"/>
    <w:tmpl w:val="962E0FA6"/>
    <w:lvl w:ilvl="0">
      <w:start w:val="1"/>
      <w:numFmt w:val="decimal"/>
      <w:lvlText w:val="%1"/>
      <w:lvlJc w:val="left"/>
      <w:pPr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7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42FD1A8F"/>
    <w:multiLevelType w:val="hybridMultilevel"/>
    <w:tmpl w:val="C9E626AC"/>
    <w:lvl w:ilvl="0" w:tplc="18FE16D2">
      <w:start w:val="1"/>
      <w:numFmt w:val="bullet"/>
      <w:lvlText w:val=""/>
      <w:lvlJc w:val="left"/>
      <w:pPr>
        <w:ind w:left="1065" w:hanging="705"/>
      </w:pPr>
      <w:rPr>
        <w:rFonts w:ascii="Wingdings" w:hAnsi="Wingdings" w:hint="default"/>
        <w:b w:val="0"/>
        <w:i w:val="0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EE293A"/>
    <w:multiLevelType w:val="multilevel"/>
    <w:tmpl w:val="EB30158C"/>
    <w:lvl w:ilvl="0">
      <w:start w:val="1"/>
      <w:numFmt w:val="decimal"/>
      <w:lvlText w:val="1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CA690C"/>
    <w:multiLevelType w:val="hybridMultilevel"/>
    <w:tmpl w:val="76B0C3A0"/>
    <w:lvl w:ilvl="0" w:tplc="6B6C875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BDC03BF"/>
    <w:multiLevelType w:val="hybridMultilevel"/>
    <w:tmpl w:val="BD305E4C"/>
    <w:lvl w:ilvl="0" w:tplc="77A6916A">
      <w:start w:val="5"/>
      <w:numFmt w:val="bullet"/>
      <w:lvlText w:val="-"/>
      <w:lvlJc w:val="left"/>
      <w:pPr>
        <w:ind w:left="1068" w:hanging="360"/>
      </w:pPr>
      <w:rPr>
        <w:rFonts w:ascii="Arial Narrow" w:eastAsia="Calibri" w:hAnsi="Arial Narrow" w:cs="Arial" w:hint="default"/>
        <w:b w:val="0"/>
        <w:i w:val="0"/>
        <w:sz w:val="22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2357E1C"/>
    <w:multiLevelType w:val="multilevel"/>
    <w:tmpl w:val="7458D456"/>
    <w:styleLink w:val="List31"/>
    <w:lvl w:ilvl="0">
      <w:numFmt w:val="bullet"/>
      <w:lvlText w:val="•"/>
      <w:lvlJc w:val="left"/>
      <w:rPr>
        <w:position w:val="0"/>
      </w:rPr>
    </w:lvl>
    <w:lvl w:ilvl="1">
      <w:start w:val="1"/>
      <w:numFmt w:val="bullet"/>
      <w:lvlText w:val="•"/>
      <w:lvlJc w:val="left"/>
      <w:pPr>
        <w:tabs>
          <w:tab w:val="num" w:pos="-1"/>
        </w:tabs>
        <w:ind w:left="-1"/>
      </w:pPr>
      <w:rPr>
        <w:position w:val="0"/>
      </w:rPr>
    </w:lvl>
    <w:lvl w:ilvl="2">
      <w:start w:val="1"/>
      <w:numFmt w:val="bullet"/>
      <w:lvlText w:val="•"/>
      <w:lvlJc w:val="left"/>
      <w:pPr>
        <w:tabs>
          <w:tab w:val="num" w:pos="-1"/>
        </w:tabs>
        <w:ind w:left="-1"/>
      </w:pPr>
      <w:rPr>
        <w:position w:val="0"/>
      </w:rPr>
    </w:lvl>
    <w:lvl w:ilvl="3">
      <w:start w:val="1"/>
      <w:numFmt w:val="bullet"/>
      <w:lvlText w:val="•"/>
      <w:lvlJc w:val="left"/>
      <w:pPr>
        <w:tabs>
          <w:tab w:val="num" w:pos="-1"/>
        </w:tabs>
        <w:ind w:left="-1"/>
      </w:pPr>
      <w:rPr>
        <w:position w:val="0"/>
      </w:rPr>
    </w:lvl>
    <w:lvl w:ilvl="4">
      <w:start w:val="1"/>
      <w:numFmt w:val="bullet"/>
      <w:lvlText w:val="•"/>
      <w:lvlJc w:val="left"/>
      <w:pPr>
        <w:tabs>
          <w:tab w:val="num" w:pos="-1"/>
        </w:tabs>
        <w:ind w:left="-1"/>
      </w:pPr>
      <w:rPr>
        <w:position w:val="0"/>
      </w:rPr>
    </w:lvl>
    <w:lvl w:ilvl="5">
      <w:start w:val="1"/>
      <w:numFmt w:val="bullet"/>
      <w:lvlText w:val="•"/>
      <w:lvlJc w:val="left"/>
      <w:pPr>
        <w:tabs>
          <w:tab w:val="num" w:pos="-1"/>
        </w:tabs>
        <w:ind w:left="-1"/>
      </w:pPr>
      <w:rPr>
        <w:position w:val="0"/>
      </w:rPr>
    </w:lvl>
    <w:lvl w:ilvl="6">
      <w:start w:val="1"/>
      <w:numFmt w:val="bullet"/>
      <w:lvlText w:val="•"/>
      <w:lvlJc w:val="left"/>
      <w:pPr>
        <w:tabs>
          <w:tab w:val="num" w:pos="-1"/>
        </w:tabs>
        <w:ind w:left="-1"/>
      </w:pPr>
      <w:rPr>
        <w:position w:val="0"/>
      </w:rPr>
    </w:lvl>
    <w:lvl w:ilvl="7">
      <w:start w:val="1"/>
      <w:numFmt w:val="bullet"/>
      <w:lvlText w:val="•"/>
      <w:lvlJc w:val="left"/>
      <w:pPr>
        <w:tabs>
          <w:tab w:val="num" w:pos="-1"/>
        </w:tabs>
        <w:ind w:left="-1"/>
      </w:pPr>
      <w:rPr>
        <w:position w:val="0"/>
      </w:rPr>
    </w:lvl>
    <w:lvl w:ilvl="8">
      <w:start w:val="1"/>
      <w:numFmt w:val="bullet"/>
      <w:lvlText w:val="•"/>
      <w:lvlJc w:val="left"/>
      <w:pPr>
        <w:tabs>
          <w:tab w:val="num" w:pos="-1"/>
        </w:tabs>
        <w:ind w:left="-1"/>
      </w:pPr>
      <w:rPr>
        <w:position w:val="0"/>
      </w:rPr>
    </w:lvl>
  </w:abstractNum>
  <w:abstractNum w:abstractNumId="25" w15:restartNumberingAfterBreak="0">
    <w:nsid w:val="534959D8"/>
    <w:multiLevelType w:val="multilevel"/>
    <w:tmpl w:val="EAD0DCF8"/>
    <w:styleLink w:val="List21"/>
    <w:lvl w:ilvl="0">
      <w:numFmt w:val="bullet"/>
      <w:lvlText w:val="•"/>
      <w:lvlJc w:val="left"/>
      <w:rPr>
        <w:position w:val="0"/>
      </w:rPr>
    </w:lvl>
    <w:lvl w:ilvl="1">
      <w:start w:val="1"/>
      <w:numFmt w:val="bullet"/>
      <w:lvlText w:val="•"/>
      <w:lvlJc w:val="left"/>
      <w:pPr>
        <w:tabs>
          <w:tab w:val="num" w:pos="-1"/>
        </w:tabs>
        <w:ind w:left="-1"/>
      </w:pPr>
      <w:rPr>
        <w:position w:val="0"/>
      </w:rPr>
    </w:lvl>
    <w:lvl w:ilvl="2">
      <w:start w:val="1"/>
      <w:numFmt w:val="bullet"/>
      <w:lvlText w:val="•"/>
      <w:lvlJc w:val="left"/>
      <w:pPr>
        <w:tabs>
          <w:tab w:val="num" w:pos="-1"/>
        </w:tabs>
        <w:ind w:left="-1"/>
      </w:pPr>
      <w:rPr>
        <w:position w:val="0"/>
      </w:rPr>
    </w:lvl>
    <w:lvl w:ilvl="3">
      <w:start w:val="1"/>
      <w:numFmt w:val="bullet"/>
      <w:lvlText w:val="•"/>
      <w:lvlJc w:val="left"/>
      <w:pPr>
        <w:tabs>
          <w:tab w:val="num" w:pos="-1"/>
        </w:tabs>
        <w:ind w:left="-1"/>
      </w:pPr>
      <w:rPr>
        <w:position w:val="0"/>
      </w:rPr>
    </w:lvl>
    <w:lvl w:ilvl="4">
      <w:start w:val="1"/>
      <w:numFmt w:val="bullet"/>
      <w:lvlText w:val="•"/>
      <w:lvlJc w:val="left"/>
      <w:pPr>
        <w:tabs>
          <w:tab w:val="num" w:pos="-1"/>
        </w:tabs>
        <w:ind w:left="-1"/>
      </w:pPr>
      <w:rPr>
        <w:position w:val="0"/>
      </w:rPr>
    </w:lvl>
    <w:lvl w:ilvl="5">
      <w:start w:val="1"/>
      <w:numFmt w:val="bullet"/>
      <w:lvlText w:val="•"/>
      <w:lvlJc w:val="left"/>
      <w:pPr>
        <w:tabs>
          <w:tab w:val="num" w:pos="-1"/>
        </w:tabs>
        <w:ind w:left="-1"/>
      </w:pPr>
      <w:rPr>
        <w:position w:val="0"/>
      </w:rPr>
    </w:lvl>
    <w:lvl w:ilvl="6">
      <w:start w:val="1"/>
      <w:numFmt w:val="bullet"/>
      <w:lvlText w:val="•"/>
      <w:lvlJc w:val="left"/>
      <w:pPr>
        <w:tabs>
          <w:tab w:val="num" w:pos="-1"/>
        </w:tabs>
        <w:ind w:left="-1"/>
      </w:pPr>
      <w:rPr>
        <w:position w:val="0"/>
      </w:rPr>
    </w:lvl>
    <w:lvl w:ilvl="7">
      <w:start w:val="1"/>
      <w:numFmt w:val="bullet"/>
      <w:lvlText w:val="•"/>
      <w:lvlJc w:val="left"/>
      <w:pPr>
        <w:tabs>
          <w:tab w:val="num" w:pos="-1"/>
        </w:tabs>
        <w:ind w:left="-1"/>
      </w:pPr>
      <w:rPr>
        <w:position w:val="0"/>
      </w:rPr>
    </w:lvl>
    <w:lvl w:ilvl="8">
      <w:start w:val="1"/>
      <w:numFmt w:val="bullet"/>
      <w:lvlText w:val="•"/>
      <w:lvlJc w:val="left"/>
      <w:pPr>
        <w:tabs>
          <w:tab w:val="num" w:pos="-1"/>
        </w:tabs>
        <w:ind w:left="-1"/>
      </w:pPr>
      <w:rPr>
        <w:position w:val="0"/>
      </w:rPr>
    </w:lvl>
  </w:abstractNum>
  <w:abstractNum w:abstractNumId="26" w15:restartNumberingAfterBreak="0">
    <w:nsid w:val="54AD3196"/>
    <w:multiLevelType w:val="hybridMultilevel"/>
    <w:tmpl w:val="2B3E3B5A"/>
    <w:lvl w:ilvl="0" w:tplc="2E8C2508">
      <w:start w:val="1"/>
      <w:numFmt w:val="decimal"/>
      <w:lvlText w:val="%1."/>
      <w:lvlJc w:val="right"/>
      <w:pPr>
        <w:ind w:left="1713" w:hanging="705"/>
      </w:pPr>
      <w:rPr>
        <w:rFonts w:hint="default"/>
        <w:b w:val="0"/>
        <w:i w:val="0"/>
        <w:sz w:val="22"/>
      </w:rPr>
    </w:lvl>
    <w:lvl w:ilvl="1" w:tplc="0402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7" w15:restartNumberingAfterBreak="0">
    <w:nsid w:val="554B6D1A"/>
    <w:multiLevelType w:val="hybridMultilevel"/>
    <w:tmpl w:val="B40A7E3A"/>
    <w:lvl w:ilvl="0" w:tplc="D09C69A0">
      <w:start w:val="1"/>
      <w:numFmt w:val="bullet"/>
      <w:pStyle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EC70D8"/>
    <w:multiLevelType w:val="hybridMultilevel"/>
    <w:tmpl w:val="192E59AA"/>
    <w:lvl w:ilvl="0" w:tplc="8D3EE600">
      <w:start w:val="6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9" w15:restartNumberingAfterBreak="0">
    <w:nsid w:val="57383E81"/>
    <w:multiLevelType w:val="hybridMultilevel"/>
    <w:tmpl w:val="A5BC88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37C44FF"/>
    <w:multiLevelType w:val="hybridMultilevel"/>
    <w:tmpl w:val="F9BAE52C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C4E15"/>
    <w:multiLevelType w:val="multilevel"/>
    <w:tmpl w:val="61322644"/>
    <w:styleLink w:val="List0"/>
    <w:lvl w:ilvl="0">
      <w:numFmt w:val="bullet"/>
      <w:lvlText w:val="▪"/>
      <w:lvlJc w:val="left"/>
      <w:pPr>
        <w:tabs>
          <w:tab w:val="num" w:pos="720"/>
        </w:tabs>
        <w:ind w:left="720" w:hanging="360"/>
      </w:pPr>
      <w:rPr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position w:val="0"/>
        <w:sz w:val="22"/>
        <w:szCs w:val="22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position w:val="0"/>
        <w:sz w:val="22"/>
        <w:szCs w:val="22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position w:val="0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position w:val="0"/>
        <w:sz w:val="22"/>
        <w:szCs w:val="22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position w:val="0"/>
        <w:sz w:val="22"/>
        <w:szCs w:val="22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position w:val="0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position w:val="0"/>
        <w:sz w:val="22"/>
        <w:szCs w:val="22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position w:val="0"/>
        <w:sz w:val="22"/>
        <w:szCs w:val="22"/>
      </w:rPr>
    </w:lvl>
  </w:abstractNum>
  <w:abstractNum w:abstractNumId="32" w15:restartNumberingAfterBreak="0">
    <w:nsid w:val="6A9C3BD9"/>
    <w:multiLevelType w:val="hybridMultilevel"/>
    <w:tmpl w:val="807A27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DA0FA0"/>
    <w:multiLevelType w:val="hybridMultilevel"/>
    <w:tmpl w:val="35ECEC7C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20"/>
  </w:num>
  <w:num w:numId="4">
    <w:abstractNumId w:val="31"/>
  </w:num>
  <w:num w:numId="5">
    <w:abstractNumId w:val="17"/>
  </w:num>
  <w:num w:numId="6">
    <w:abstractNumId w:val="25"/>
  </w:num>
  <w:num w:numId="7">
    <w:abstractNumId w:val="24"/>
  </w:num>
  <w:num w:numId="8">
    <w:abstractNumId w:val="26"/>
  </w:num>
  <w:num w:numId="9">
    <w:abstractNumId w:val="10"/>
  </w:num>
  <w:num w:numId="10">
    <w:abstractNumId w:val="27"/>
  </w:num>
  <w:num w:numId="11">
    <w:abstractNumId w:val="16"/>
  </w:num>
  <w:num w:numId="12">
    <w:abstractNumId w:val="33"/>
  </w:num>
  <w:num w:numId="13">
    <w:abstractNumId w:val="21"/>
  </w:num>
  <w:num w:numId="14">
    <w:abstractNumId w:val="23"/>
  </w:num>
  <w:num w:numId="15">
    <w:abstractNumId w:val="22"/>
  </w:num>
  <w:num w:numId="16">
    <w:abstractNumId w:val="14"/>
  </w:num>
  <w:num w:numId="17">
    <w:abstractNumId w:val="4"/>
  </w:num>
  <w:num w:numId="18">
    <w:abstractNumId w:val="9"/>
  </w:num>
  <w:num w:numId="19">
    <w:abstractNumId w:val="29"/>
  </w:num>
  <w:num w:numId="20">
    <w:abstractNumId w:val="5"/>
  </w:num>
  <w:num w:numId="21">
    <w:abstractNumId w:val="7"/>
  </w:num>
  <w:num w:numId="22">
    <w:abstractNumId w:val="6"/>
  </w:num>
  <w:num w:numId="23">
    <w:abstractNumId w:val="8"/>
  </w:num>
  <w:num w:numId="24">
    <w:abstractNumId w:val="32"/>
  </w:num>
  <w:num w:numId="25">
    <w:abstractNumId w:val="30"/>
  </w:num>
  <w:num w:numId="26">
    <w:abstractNumId w:val="11"/>
  </w:num>
  <w:num w:numId="27">
    <w:abstractNumId w:val="2"/>
  </w:num>
  <w:num w:numId="28">
    <w:abstractNumId w:val="1"/>
  </w:num>
  <w:num w:numId="29">
    <w:abstractNumId w:val="0"/>
  </w:num>
  <w:num w:numId="30">
    <w:abstractNumId w:val="12"/>
  </w:num>
  <w:num w:numId="31">
    <w:abstractNumId w:val="13"/>
  </w:num>
  <w:num w:numId="32">
    <w:abstractNumId w:val="28"/>
  </w:num>
  <w:num w:numId="33">
    <w:abstractNumId w:val="15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24A"/>
    <w:rsid w:val="00001FC2"/>
    <w:rsid w:val="00002241"/>
    <w:rsid w:val="000032B5"/>
    <w:rsid w:val="0000370A"/>
    <w:rsid w:val="00013743"/>
    <w:rsid w:val="000312A1"/>
    <w:rsid w:val="0003486E"/>
    <w:rsid w:val="00040EE9"/>
    <w:rsid w:val="0006029B"/>
    <w:rsid w:val="000654DC"/>
    <w:rsid w:val="00065A04"/>
    <w:rsid w:val="00070981"/>
    <w:rsid w:val="000956A8"/>
    <w:rsid w:val="000B1585"/>
    <w:rsid w:val="000B587A"/>
    <w:rsid w:val="000F4301"/>
    <w:rsid w:val="000F7519"/>
    <w:rsid w:val="0010451D"/>
    <w:rsid w:val="00110967"/>
    <w:rsid w:val="00110B9B"/>
    <w:rsid w:val="00143403"/>
    <w:rsid w:val="001434C0"/>
    <w:rsid w:val="001457DB"/>
    <w:rsid w:val="00153942"/>
    <w:rsid w:val="00153CB5"/>
    <w:rsid w:val="0016647B"/>
    <w:rsid w:val="001719DE"/>
    <w:rsid w:val="00180207"/>
    <w:rsid w:val="001A00A3"/>
    <w:rsid w:val="001A5117"/>
    <w:rsid w:val="001D5420"/>
    <w:rsid w:val="001E096D"/>
    <w:rsid w:val="001F0ACB"/>
    <w:rsid w:val="001F60E5"/>
    <w:rsid w:val="00214951"/>
    <w:rsid w:val="00220FAC"/>
    <w:rsid w:val="002419BA"/>
    <w:rsid w:val="00267992"/>
    <w:rsid w:val="00281438"/>
    <w:rsid w:val="00287990"/>
    <w:rsid w:val="002A4AE9"/>
    <w:rsid w:val="002C68C5"/>
    <w:rsid w:val="002C733E"/>
    <w:rsid w:val="002C7F2E"/>
    <w:rsid w:val="002E5406"/>
    <w:rsid w:val="002E786A"/>
    <w:rsid w:val="003040CF"/>
    <w:rsid w:val="003253D7"/>
    <w:rsid w:val="003259AA"/>
    <w:rsid w:val="003411CE"/>
    <w:rsid w:val="0036710A"/>
    <w:rsid w:val="00370E89"/>
    <w:rsid w:val="00380665"/>
    <w:rsid w:val="00392A9F"/>
    <w:rsid w:val="0039524A"/>
    <w:rsid w:val="003C670C"/>
    <w:rsid w:val="003D00C3"/>
    <w:rsid w:val="003D168A"/>
    <w:rsid w:val="003E0F7E"/>
    <w:rsid w:val="00410A2B"/>
    <w:rsid w:val="004438A0"/>
    <w:rsid w:val="00453CC3"/>
    <w:rsid w:val="00467796"/>
    <w:rsid w:val="00484B57"/>
    <w:rsid w:val="004A1690"/>
    <w:rsid w:val="004A40A0"/>
    <w:rsid w:val="004B04CE"/>
    <w:rsid w:val="004C3760"/>
    <w:rsid w:val="004D2737"/>
    <w:rsid w:val="004D5ADD"/>
    <w:rsid w:val="004F0474"/>
    <w:rsid w:val="00503726"/>
    <w:rsid w:val="00504883"/>
    <w:rsid w:val="005078A9"/>
    <w:rsid w:val="0051039D"/>
    <w:rsid w:val="0054372B"/>
    <w:rsid w:val="00555448"/>
    <w:rsid w:val="00555F9B"/>
    <w:rsid w:val="00560996"/>
    <w:rsid w:val="00590080"/>
    <w:rsid w:val="00593EB0"/>
    <w:rsid w:val="005B1E17"/>
    <w:rsid w:val="005C153A"/>
    <w:rsid w:val="005C5545"/>
    <w:rsid w:val="005C5CDE"/>
    <w:rsid w:val="005C5DE8"/>
    <w:rsid w:val="005D677B"/>
    <w:rsid w:val="006138CF"/>
    <w:rsid w:val="00630C00"/>
    <w:rsid w:val="00657000"/>
    <w:rsid w:val="00665AC8"/>
    <w:rsid w:val="006701D6"/>
    <w:rsid w:val="0068365A"/>
    <w:rsid w:val="00695139"/>
    <w:rsid w:val="006C63DB"/>
    <w:rsid w:val="006C67B2"/>
    <w:rsid w:val="006D6CCB"/>
    <w:rsid w:val="006E6C66"/>
    <w:rsid w:val="006F5B1B"/>
    <w:rsid w:val="007056B4"/>
    <w:rsid w:val="00706B02"/>
    <w:rsid w:val="007120DD"/>
    <w:rsid w:val="00724193"/>
    <w:rsid w:val="00727E3D"/>
    <w:rsid w:val="00730073"/>
    <w:rsid w:val="00734747"/>
    <w:rsid w:val="0075193D"/>
    <w:rsid w:val="007734A2"/>
    <w:rsid w:val="00784DC8"/>
    <w:rsid w:val="007C3DFD"/>
    <w:rsid w:val="007C4FB4"/>
    <w:rsid w:val="007C60F9"/>
    <w:rsid w:val="007D2074"/>
    <w:rsid w:val="007D2082"/>
    <w:rsid w:val="007D7BA4"/>
    <w:rsid w:val="007E0C21"/>
    <w:rsid w:val="00804F1F"/>
    <w:rsid w:val="00811380"/>
    <w:rsid w:val="00814C90"/>
    <w:rsid w:val="00854DA0"/>
    <w:rsid w:val="00863639"/>
    <w:rsid w:val="00864A80"/>
    <w:rsid w:val="008671F2"/>
    <w:rsid w:val="008722BE"/>
    <w:rsid w:val="008746BF"/>
    <w:rsid w:val="00880645"/>
    <w:rsid w:val="00885E30"/>
    <w:rsid w:val="008917AD"/>
    <w:rsid w:val="008A2F69"/>
    <w:rsid w:val="008D50AD"/>
    <w:rsid w:val="008D773E"/>
    <w:rsid w:val="008F048A"/>
    <w:rsid w:val="008F2144"/>
    <w:rsid w:val="00907522"/>
    <w:rsid w:val="009123CE"/>
    <w:rsid w:val="00926E78"/>
    <w:rsid w:val="009451CF"/>
    <w:rsid w:val="00951DC1"/>
    <w:rsid w:val="00977882"/>
    <w:rsid w:val="00980228"/>
    <w:rsid w:val="009B387F"/>
    <w:rsid w:val="009B6460"/>
    <w:rsid w:val="009D7CE2"/>
    <w:rsid w:val="009E2640"/>
    <w:rsid w:val="009E7251"/>
    <w:rsid w:val="009F097C"/>
    <w:rsid w:val="009F1F47"/>
    <w:rsid w:val="009F5089"/>
    <w:rsid w:val="00A14147"/>
    <w:rsid w:val="00A3247D"/>
    <w:rsid w:val="00A519ED"/>
    <w:rsid w:val="00A56423"/>
    <w:rsid w:val="00A64D09"/>
    <w:rsid w:val="00A709FE"/>
    <w:rsid w:val="00A77E41"/>
    <w:rsid w:val="00A847B2"/>
    <w:rsid w:val="00A92ACA"/>
    <w:rsid w:val="00AA0D1B"/>
    <w:rsid w:val="00AA2B3D"/>
    <w:rsid w:val="00AC22C9"/>
    <w:rsid w:val="00AC2989"/>
    <w:rsid w:val="00AC6B93"/>
    <w:rsid w:val="00AE3E35"/>
    <w:rsid w:val="00B02CA1"/>
    <w:rsid w:val="00B033DA"/>
    <w:rsid w:val="00B14DF4"/>
    <w:rsid w:val="00B15618"/>
    <w:rsid w:val="00B41854"/>
    <w:rsid w:val="00B61B5D"/>
    <w:rsid w:val="00B67CB9"/>
    <w:rsid w:val="00B729D0"/>
    <w:rsid w:val="00B80835"/>
    <w:rsid w:val="00B858FC"/>
    <w:rsid w:val="00B86911"/>
    <w:rsid w:val="00B90E18"/>
    <w:rsid w:val="00BC4551"/>
    <w:rsid w:val="00BD389D"/>
    <w:rsid w:val="00C66D27"/>
    <w:rsid w:val="00C76046"/>
    <w:rsid w:val="00C82A45"/>
    <w:rsid w:val="00C96081"/>
    <w:rsid w:val="00CA106D"/>
    <w:rsid w:val="00CB1FF0"/>
    <w:rsid w:val="00CB4078"/>
    <w:rsid w:val="00CB738C"/>
    <w:rsid w:val="00CE4C56"/>
    <w:rsid w:val="00CE7FAB"/>
    <w:rsid w:val="00D172F7"/>
    <w:rsid w:val="00D37331"/>
    <w:rsid w:val="00D60DC8"/>
    <w:rsid w:val="00D76982"/>
    <w:rsid w:val="00DA365C"/>
    <w:rsid w:val="00DA6490"/>
    <w:rsid w:val="00DA685B"/>
    <w:rsid w:val="00DC1F98"/>
    <w:rsid w:val="00DE05EC"/>
    <w:rsid w:val="00DE21A0"/>
    <w:rsid w:val="00E12333"/>
    <w:rsid w:val="00E14736"/>
    <w:rsid w:val="00E34514"/>
    <w:rsid w:val="00E418A6"/>
    <w:rsid w:val="00E442BC"/>
    <w:rsid w:val="00E92200"/>
    <w:rsid w:val="00E950A4"/>
    <w:rsid w:val="00EA3A20"/>
    <w:rsid w:val="00EB1CD7"/>
    <w:rsid w:val="00EB7B45"/>
    <w:rsid w:val="00ED6B1A"/>
    <w:rsid w:val="00EF02EE"/>
    <w:rsid w:val="00EF2480"/>
    <w:rsid w:val="00F11E60"/>
    <w:rsid w:val="00F1707B"/>
    <w:rsid w:val="00F36B53"/>
    <w:rsid w:val="00F37D3D"/>
    <w:rsid w:val="00F41B4E"/>
    <w:rsid w:val="00F57DBB"/>
    <w:rsid w:val="00F63C78"/>
    <w:rsid w:val="00F772AB"/>
    <w:rsid w:val="00F81BD1"/>
    <w:rsid w:val="00F965D4"/>
    <w:rsid w:val="00FA02BC"/>
    <w:rsid w:val="00FA72B8"/>
    <w:rsid w:val="00FC135F"/>
    <w:rsid w:val="00FF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4366DB"/>
  <w15:chartTrackingRefBased/>
  <w15:docId w15:val="{4CB5322D-8E37-46C7-B5F0-F239B5067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C4FB4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aliases w:val="ЗАГЛАВИЕ 1"/>
    <w:basedOn w:val="a0"/>
    <w:next w:val="a0"/>
    <w:link w:val="11"/>
    <w:qFormat/>
    <w:rsid w:val="007D2082"/>
    <w:pPr>
      <w:keepNext/>
      <w:keepLines/>
      <w:numPr>
        <w:numId w:val="34"/>
      </w:numPr>
      <w:tabs>
        <w:tab w:val="clear" w:pos="360"/>
      </w:tabs>
      <w:suppressAutoHyphens w:val="0"/>
      <w:spacing w:before="60" w:after="60" w:line="276" w:lineRule="auto"/>
      <w:ind w:left="574" w:hanging="432"/>
      <w:jc w:val="both"/>
      <w:outlineLvl w:val="0"/>
    </w:pPr>
    <w:rPr>
      <w:rFonts w:eastAsia="Calibri"/>
      <w:b/>
      <w:bCs/>
      <w:sz w:val="22"/>
      <w:szCs w:val="22"/>
      <w:lang w:eastAsia="en-US"/>
    </w:rPr>
  </w:style>
  <w:style w:type="paragraph" w:styleId="20">
    <w:name w:val="heading 2"/>
    <w:aliases w:val="ЗАГЛАВИЕ 2"/>
    <w:basedOn w:val="1"/>
    <w:next w:val="a0"/>
    <w:link w:val="22"/>
    <w:qFormat/>
    <w:rsid w:val="007D2082"/>
    <w:pPr>
      <w:numPr>
        <w:ilvl w:val="1"/>
      </w:numPr>
      <w:tabs>
        <w:tab w:val="clear" w:pos="0"/>
      </w:tabs>
      <w:ind w:left="1418" w:firstLine="0"/>
      <w:jc w:val="left"/>
      <w:outlineLvl w:val="1"/>
    </w:pPr>
    <w:rPr>
      <w:b w:val="0"/>
    </w:rPr>
  </w:style>
  <w:style w:type="paragraph" w:styleId="30">
    <w:name w:val="heading 3"/>
    <w:aliases w:val="ЗАГЛАВИЕ 3"/>
    <w:basedOn w:val="20"/>
    <w:next w:val="a0"/>
    <w:link w:val="32"/>
    <w:qFormat/>
    <w:rsid w:val="007D2082"/>
    <w:pPr>
      <w:numPr>
        <w:ilvl w:val="2"/>
      </w:numPr>
      <w:tabs>
        <w:tab w:val="clear" w:pos="0"/>
      </w:tabs>
      <w:outlineLvl w:val="2"/>
    </w:pPr>
  </w:style>
  <w:style w:type="paragraph" w:styleId="4">
    <w:name w:val="heading 4"/>
    <w:aliases w:val="ЗАГЛАВИЕ 4"/>
    <w:basedOn w:val="30"/>
    <w:next w:val="a0"/>
    <w:link w:val="40"/>
    <w:qFormat/>
    <w:rsid w:val="007D2082"/>
    <w:pPr>
      <w:numPr>
        <w:ilvl w:val="3"/>
      </w:numPr>
      <w:tabs>
        <w:tab w:val="clear" w:pos="0"/>
      </w:tabs>
      <w:outlineLvl w:val="3"/>
    </w:pPr>
    <w:rPr>
      <w:lang w:eastAsia="ja-JP"/>
    </w:rPr>
  </w:style>
  <w:style w:type="paragraph" w:styleId="5">
    <w:name w:val="heading 5"/>
    <w:basedOn w:val="a0"/>
    <w:next w:val="a0"/>
    <w:link w:val="50"/>
    <w:qFormat/>
    <w:rsid w:val="007D2082"/>
    <w:pPr>
      <w:numPr>
        <w:ilvl w:val="4"/>
        <w:numId w:val="34"/>
      </w:numPr>
      <w:tabs>
        <w:tab w:val="clear" w:pos="0"/>
        <w:tab w:val="center" w:pos="4536"/>
        <w:tab w:val="right" w:pos="9072"/>
      </w:tabs>
      <w:spacing w:before="60" w:after="60" w:line="276" w:lineRule="auto"/>
      <w:jc w:val="both"/>
      <w:outlineLvl w:val="4"/>
    </w:pPr>
    <w:rPr>
      <w:rFonts w:eastAsia="Calibri"/>
      <w:color w:val="002060"/>
      <w:sz w:val="14"/>
      <w:szCs w:val="14"/>
    </w:rPr>
  </w:style>
  <w:style w:type="paragraph" w:styleId="6">
    <w:name w:val="heading 6"/>
    <w:basedOn w:val="a0"/>
    <w:next w:val="a0"/>
    <w:link w:val="60"/>
    <w:qFormat/>
    <w:rsid w:val="007D2082"/>
    <w:pPr>
      <w:numPr>
        <w:ilvl w:val="5"/>
        <w:numId w:val="34"/>
      </w:numPr>
      <w:tabs>
        <w:tab w:val="clear" w:pos="0"/>
        <w:tab w:val="center" w:pos="4536"/>
        <w:tab w:val="right" w:pos="9072"/>
      </w:tabs>
      <w:spacing w:before="60" w:after="60" w:line="276" w:lineRule="auto"/>
      <w:jc w:val="center"/>
      <w:outlineLvl w:val="5"/>
    </w:pPr>
    <w:rPr>
      <w:rFonts w:eastAsia="Calibri"/>
      <w:b/>
      <w:bCs/>
      <w:sz w:val="16"/>
      <w:szCs w:val="16"/>
    </w:rPr>
  </w:style>
  <w:style w:type="paragraph" w:styleId="7">
    <w:name w:val="heading 7"/>
    <w:aliases w:val="ЗАГЛАВИЕ 5"/>
    <w:basedOn w:val="4"/>
    <w:next w:val="a0"/>
    <w:link w:val="70"/>
    <w:unhideWhenUsed/>
    <w:qFormat/>
    <w:rsid w:val="007D2082"/>
    <w:pPr>
      <w:numPr>
        <w:ilvl w:val="6"/>
      </w:numPr>
      <w:tabs>
        <w:tab w:val="clear" w:pos="0"/>
      </w:tabs>
      <w:ind w:left="0" w:firstLine="0"/>
      <w:outlineLvl w:val="6"/>
    </w:pPr>
  </w:style>
  <w:style w:type="paragraph" w:styleId="8">
    <w:name w:val="heading 8"/>
    <w:basedOn w:val="a0"/>
    <w:next w:val="a0"/>
    <w:link w:val="80"/>
    <w:uiPriority w:val="9"/>
    <w:unhideWhenUsed/>
    <w:qFormat/>
    <w:rsid w:val="007D2082"/>
    <w:pPr>
      <w:keepNext/>
      <w:keepLines/>
      <w:numPr>
        <w:ilvl w:val="7"/>
        <w:numId w:val="34"/>
      </w:numPr>
      <w:tabs>
        <w:tab w:val="clear" w:pos="0"/>
      </w:tabs>
      <w:suppressAutoHyphens w:val="0"/>
      <w:spacing w:before="200" w:after="60" w:line="276" w:lineRule="auto"/>
      <w:jc w:val="both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0"/>
    <w:next w:val="a0"/>
    <w:link w:val="90"/>
    <w:uiPriority w:val="9"/>
    <w:unhideWhenUsed/>
    <w:qFormat/>
    <w:rsid w:val="007D2082"/>
    <w:pPr>
      <w:keepNext/>
      <w:keepLines/>
      <w:numPr>
        <w:ilvl w:val="8"/>
        <w:numId w:val="34"/>
      </w:numPr>
      <w:tabs>
        <w:tab w:val="clear" w:pos="0"/>
      </w:tabs>
      <w:suppressAutoHyphens w:val="0"/>
      <w:spacing w:before="200" w:after="60" w:line="276" w:lineRule="auto"/>
      <w:jc w:val="both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Заглавие Знак"/>
    <w:link w:val="a5"/>
    <w:rsid w:val="007C4FB4"/>
    <w:rPr>
      <w:rFonts w:ascii="Times New Roman" w:eastAsia="Times New Roman" w:hAnsi="Times New Roman" w:cs="Times New Roman"/>
      <w:b/>
      <w:sz w:val="28"/>
      <w:szCs w:val="20"/>
    </w:rPr>
  </w:style>
  <w:style w:type="paragraph" w:styleId="a6">
    <w:name w:val="header"/>
    <w:aliases w:val="Intestazione.int.intestazione,Intestazione.int,Char1 Char, Знак Знак Char,Знак Знак Char"/>
    <w:basedOn w:val="a0"/>
    <w:link w:val="a7"/>
    <w:uiPriority w:val="99"/>
    <w:rsid w:val="007C4FB4"/>
    <w:pPr>
      <w:suppressLineNumbers/>
      <w:tabs>
        <w:tab w:val="center" w:pos="4536"/>
        <w:tab w:val="right" w:pos="9072"/>
      </w:tabs>
    </w:pPr>
    <w:rPr>
      <w:sz w:val="28"/>
      <w:szCs w:val="28"/>
      <w:lang w:val="en-US"/>
    </w:rPr>
  </w:style>
  <w:style w:type="character" w:customStyle="1" w:styleId="a7">
    <w:name w:val="Горен колонтитул Знак"/>
    <w:aliases w:val="Intestazione.int.intestazione Знак,Intestazione.int Знак,Char1 Char Знак, Знак Знак Char Знак,Знак Знак Char Знак"/>
    <w:basedOn w:val="a1"/>
    <w:link w:val="a6"/>
    <w:uiPriority w:val="99"/>
    <w:rsid w:val="007C4FB4"/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styleId="a8">
    <w:name w:val="footer"/>
    <w:basedOn w:val="a0"/>
    <w:link w:val="a9"/>
    <w:uiPriority w:val="99"/>
    <w:rsid w:val="007C4FB4"/>
    <w:pPr>
      <w:suppressLineNumbers/>
      <w:tabs>
        <w:tab w:val="center" w:pos="4536"/>
        <w:tab w:val="right" w:pos="9072"/>
      </w:tabs>
    </w:pPr>
    <w:rPr>
      <w:sz w:val="28"/>
      <w:szCs w:val="28"/>
      <w:lang w:val="en-US"/>
    </w:rPr>
  </w:style>
  <w:style w:type="character" w:customStyle="1" w:styleId="a9">
    <w:name w:val="Долен колонтитул Знак"/>
    <w:basedOn w:val="a1"/>
    <w:link w:val="a8"/>
    <w:uiPriority w:val="99"/>
    <w:rsid w:val="007C4FB4"/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styleId="aa">
    <w:name w:val="Normal (Web)"/>
    <w:basedOn w:val="a0"/>
    <w:uiPriority w:val="99"/>
    <w:rsid w:val="007C4FB4"/>
    <w:pPr>
      <w:tabs>
        <w:tab w:val="num" w:pos="720"/>
      </w:tabs>
      <w:spacing w:before="100" w:after="100"/>
    </w:pPr>
  </w:style>
  <w:style w:type="paragraph" w:styleId="ab">
    <w:name w:val="Body Text Indent"/>
    <w:basedOn w:val="a0"/>
    <w:link w:val="ac"/>
    <w:uiPriority w:val="99"/>
    <w:rsid w:val="007C4FB4"/>
    <w:pPr>
      <w:spacing w:after="120"/>
      <w:ind w:left="360"/>
    </w:pPr>
  </w:style>
  <w:style w:type="character" w:customStyle="1" w:styleId="ac">
    <w:name w:val="Основен текст с отстъп Знак"/>
    <w:basedOn w:val="a1"/>
    <w:link w:val="ab"/>
    <w:uiPriority w:val="99"/>
    <w:rsid w:val="007C4F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List Paragraph"/>
    <w:aliases w:val="ПАРАГРАФ"/>
    <w:basedOn w:val="a0"/>
    <w:link w:val="ae"/>
    <w:uiPriority w:val="34"/>
    <w:qFormat/>
    <w:rsid w:val="007C4FB4"/>
    <w:pPr>
      <w:ind w:left="720"/>
    </w:pPr>
  </w:style>
  <w:style w:type="paragraph" w:styleId="a5">
    <w:name w:val="Title"/>
    <w:basedOn w:val="a0"/>
    <w:link w:val="a4"/>
    <w:qFormat/>
    <w:rsid w:val="007C4FB4"/>
    <w:pPr>
      <w:suppressAutoHyphens w:val="0"/>
      <w:spacing w:line="240" w:lineRule="auto"/>
      <w:jc w:val="center"/>
    </w:pPr>
    <w:rPr>
      <w:b/>
      <w:sz w:val="28"/>
      <w:szCs w:val="20"/>
      <w:lang w:eastAsia="en-US"/>
    </w:rPr>
  </w:style>
  <w:style w:type="character" w:customStyle="1" w:styleId="12">
    <w:name w:val="Заглавие Знак1"/>
    <w:basedOn w:val="a1"/>
    <w:uiPriority w:val="10"/>
    <w:rsid w:val="007C4FB4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f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0"/>
    <w:link w:val="af0"/>
    <w:unhideWhenUsed/>
    <w:rsid w:val="007C4FB4"/>
    <w:rPr>
      <w:sz w:val="20"/>
      <w:szCs w:val="20"/>
    </w:rPr>
  </w:style>
  <w:style w:type="character" w:customStyle="1" w:styleId="af0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"/>
    <w:rsid w:val="007C4FB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1">
    <w:name w:val="footnote reference"/>
    <w:aliases w:val="Footnote symbol,-E Fußnotenzeichen,Footnote Reference Superscript,Appel note de bas de p,SUPERS,Nota,(NECG) Footnote Reference,Voetnootverwijzing,BVI fnr,Lábjegyzet-hivatkozás,L?bjegyzet-hivatkoz?s"/>
    <w:rsid w:val="007C4FB4"/>
    <w:rPr>
      <w:rFonts w:ascii="Times New Roman" w:hAnsi="Times New Roman" w:cs="Times New Roman"/>
      <w:sz w:val="27"/>
      <w:vertAlign w:val="superscript"/>
      <w:lang w:val="en-US"/>
    </w:rPr>
  </w:style>
  <w:style w:type="character" w:customStyle="1" w:styleId="FontStyle17">
    <w:name w:val="Font Style17"/>
    <w:rsid w:val="007C4FB4"/>
    <w:rPr>
      <w:rFonts w:ascii="Times New Roman" w:hAnsi="Times New Roman" w:cs="Times New Roman"/>
      <w:i/>
      <w:iCs/>
      <w:sz w:val="16"/>
      <w:szCs w:val="16"/>
    </w:rPr>
  </w:style>
  <w:style w:type="character" w:customStyle="1" w:styleId="ae">
    <w:name w:val="Списък на абзаци Знак"/>
    <w:aliases w:val="ПАРАГРАФ Знак"/>
    <w:link w:val="ad"/>
    <w:uiPriority w:val="34"/>
    <w:locked/>
    <w:rsid w:val="007C4FB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2">
    <w:name w:val="Hyperlink"/>
    <w:uiPriority w:val="99"/>
    <w:rsid w:val="002C68C5"/>
    <w:rPr>
      <w:color w:val="0000FF"/>
      <w:u w:val="single"/>
    </w:rPr>
  </w:style>
  <w:style w:type="character" w:customStyle="1" w:styleId="af3">
    <w:name w:val="Основной текст_"/>
    <w:link w:val="13"/>
    <w:locked/>
    <w:rsid w:val="001F60E5"/>
    <w:rPr>
      <w:sz w:val="23"/>
      <w:szCs w:val="23"/>
      <w:shd w:val="clear" w:color="auto" w:fill="FFFFFF"/>
    </w:rPr>
  </w:style>
  <w:style w:type="paragraph" w:customStyle="1" w:styleId="13">
    <w:name w:val="Основной текст1"/>
    <w:basedOn w:val="a0"/>
    <w:link w:val="af3"/>
    <w:rsid w:val="001F60E5"/>
    <w:pPr>
      <w:widowControl w:val="0"/>
      <w:shd w:val="clear" w:color="auto" w:fill="FFFFFF"/>
      <w:suppressAutoHyphens w:val="0"/>
      <w:spacing w:before="1020" w:after="60" w:line="394" w:lineRule="exact"/>
      <w:ind w:hanging="380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paragraph" w:styleId="af4">
    <w:name w:val="annotation text"/>
    <w:basedOn w:val="a0"/>
    <w:link w:val="af5"/>
    <w:uiPriority w:val="99"/>
    <w:semiHidden/>
    <w:unhideWhenUsed/>
    <w:rsid w:val="001F60E5"/>
    <w:pPr>
      <w:spacing w:line="240" w:lineRule="auto"/>
    </w:pPr>
    <w:rPr>
      <w:sz w:val="20"/>
      <w:szCs w:val="20"/>
    </w:rPr>
  </w:style>
  <w:style w:type="character" w:customStyle="1" w:styleId="af5">
    <w:name w:val="Текст на коментар Знак"/>
    <w:basedOn w:val="a1"/>
    <w:link w:val="af4"/>
    <w:uiPriority w:val="99"/>
    <w:semiHidden/>
    <w:rsid w:val="001F60E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annotation subject"/>
    <w:basedOn w:val="af4"/>
    <w:next w:val="af4"/>
    <w:link w:val="af7"/>
    <w:semiHidden/>
    <w:rsid w:val="001F60E5"/>
    <w:pPr>
      <w:suppressAutoHyphens w:val="0"/>
      <w:spacing w:before="60" w:after="60" w:line="276" w:lineRule="auto"/>
      <w:ind w:firstLine="567"/>
      <w:jc w:val="both"/>
    </w:pPr>
    <w:rPr>
      <w:rFonts w:ascii="Calibri" w:hAnsi="Calibri"/>
      <w:b/>
      <w:bCs/>
      <w:lang w:eastAsia="en-US"/>
    </w:rPr>
  </w:style>
  <w:style w:type="character" w:customStyle="1" w:styleId="af7">
    <w:name w:val="Предмет на коментар Знак"/>
    <w:basedOn w:val="af5"/>
    <w:link w:val="af6"/>
    <w:semiHidden/>
    <w:rsid w:val="001F60E5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character" w:styleId="af8">
    <w:name w:val="annotation reference"/>
    <w:basedOn w:val="a1"/>
    <w:uiPriority w:val="99"/>
    <w:semiHidden/>
    <w:unhideWhenUsed/>
    <w:rsid w:val="00484B57"/>
    <w:rPr>
      <w:sz w:val="16"/>
      <w:szCs w:val="16"/>
    </w:rPr>
  </w:style>
  <w:style w:type="paragraph" w:styleId="af9">
    <w:name w:val="Balloon Text"/>
    <w:basedOn w:val="a0"/>
    <w:link w:val="afa"/>
    <w:semiHidden/>
    <w:unhideWhenUsed/>
    <w:rsid w:val="00484B5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Изнесен текст Знак"/>
    <w:basedOn w:val="a1"/>
    <w:link w:val="af9"/>
    <w:semiHidden/>
    <w:rsid w:val="00484B57"/>
    <w:rPr>
      <w:rFonts w:ascii="Segoe UI" w:eastAsia="Times New Roman" w:hAnsi="Segoe UI" w:cs="Segoe UI"/>
      <w:sz w:val="18"/>
      <w:szCs w:val="18"/>
      <w:lang w:eastAsia="ar-SA"/>
    </w:rPr>
  </w:style>
  <w:style w:type="paragraph" w:styleId="afb">
    <w:name w:val="Revision"/>
    <w:hidden/>
    <w:uiPriority w:val="99"/>
    <w:semiHidden/>
    <w:rsid w:val="008746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Заглавие 1 Знак"/>
    <w:aliases w:val="ЗАГЛАВИЕ 1 Знак"/>
    <w:basedOn w:val="a1"/>
    <w:link w:val="1"/>
    <w:rsid w:val="007D2082"/>
    <w:rPr>
      <w:rFonts w:ascii="Times New Roman" w:eastAsia="Calibri" w:hAnsi="Times New Roman" w:cs="Times New Roman"/>
      <w:b/>
      <w:bCs/>
    </w:rPr>
  </w:style>
  <w:style w:type="character" w:customStyle="1" w:styleId="22">
    <w:name w:val="Заглавие 2 Знак"/>
    <w:aliases w:val="ЗАГЛАВИЕ 2 Знак"/>
    <w:basedOn w:val="a1"/>
    <w:link w:val="20"/>
    <w:rsid w:val="007D2082"/>
    <w:rPr>
      <w:rFonts w:ascii="Times New Roman" w:eastAsia="Calibri" w:hAnsi="Times New Roman" w:cs="Times New Roman"/>
      <w:bCs/>
    </w:rPr>
  </w:style>
  <w:style w:type="character" w:customStyle="1" w:styleId="32">
    <w:name w:val="Заглавие 3 Знак"/>
    <w:aliases w:val="ЗАГЛАВИЕ 3 Знак"/>
    <w:basedOn w:val="a1"/>
    <w:link w:val="30"/>
    <w:rsid w:val="007D2082"/>
    <w:rPr>
      <w:rFonts w:ascii="Times New Roman" w:eastAsia="Calibri" w:hAnsi="Times New Roman" w:cs="Times New Roman"/>
      <w:bCs/>
    </w:rPr>
  </w:style>
  <w:style w:type="character" w:customStyle="1" w:styleId="40">
    <w:name w:val="Заглавие 4 Знак"/>
    <w:aliases w:val="ЗАГЛАВИЕ 4 Знак"/>
    <w:basedOn w:val="a1"/>
    <w:link w:val="4"/>
    <w:rsid w:val="007D2082"/>
    <w:rPr>
      <w:rFonts w:ascii="Times New Roman" w:eastAsia="Calibri" w:hAnsi="Times New Roman" w:cs="Times New Roman"/>
      <w:bCs/>
      <w:lang w:eastAsia="ja-JP"/>
    </w:rPr>
  </w:style>
  <w:style w:type="character" w:customStyle="1" w:styleId="50">
    <w:name w:val="Заглавие 5 Знак"/>
    <w:basedOn w:val="a1"/>
    <w:link w:val="5"/>
    <w:rsid w:val="007D2082"/>
    <w:rPr>
      <w:rFonts w:ascii="Times New Roman" w:eastAsia="Calibri" w:hAnsi="Times New Roman" w:cs="Times New Roman"/>
      <w:color w:val="002060"/>
      <w:sz w:val="14"/>
      <w:szCs w:val="14"/>
      <w:lang w:eastAsia="ar-SA"/>
    </w:rPr>
  </w:style>
  <w:style w:type="character" w:customStyle="1" w:styleId="60">
    <w:name w:val="Заглавие 6 Знак"/>
    <w:basedOn w:val="a1"/>
    <w:link w:val="6"/>
    <w:rsid w:val="007D2082"/>
    <w:rPr>
      <w:rFonts w:ascii="Times New Roman" w:eastAsia="Calibri" w:hAnsi="Times New Roman" w:cs="Times New Roman"/>
      <w:b/>
      <w:bCs/>
      <w:sz w:val="16"/>
      <w:szCs w:val="16"/>
      <w:lang w:eastAsia="ar-SA"/>
    </w:rPr>
  </w:style>
  <w:style w:type="character" w:customStyle="1" w:styleId="70">
    <w:name w:val="Заглавие 7 Знак"/>
    <w:aliases w:val="ЗАГЛАВИЕ 5 Знак"/>
    <w:basedOn w:val="a1"/>
    <w:link w:val="7"/>
    <w:uiPriority w:val="9"/>
    <w:rsid w:val="007D2082"/>
    <w:rPr>
      <w:rFonts w:ascii="Times New Roman" w:eastAsia="Calibri" w:hAnsi="Times New Roman" w:cs="Times New Roman"/>
      <w:bCs/>
      <w:lang w:eastAsia="ja-JP"/>
    </w:rPr>
  </w:style>
  <w:style w:type="character" w:customStyle="1" w:styleId="80">
    <w:name w:val="Заглавие 8 Знак"/>
    <w:basedOn w:val="a1"/>
    <w:link w:val="8"/>
    <w:uiPriority w:val="9"/>
    <w:rsid w:val="007D2082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лавие 9 Знак"/>
    <w:basedOn w:val="a1"/>
    <w:link w:val="9"/>
    <w:uiPriority w:val="9"/>
    <w:rsid w:val="007D2082"/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14">
    <w:name w:val="Без списък1"/>
    <w:next w:val="a3"/>
    <w:uiPriority w:val="99"/>
    <w:semiHidden/>
    <w:unhideWhenUsed/>
    <w:rsid w:val="007D2082"/>
  </w:style>
  <w:style w:type="numbering" w:customStyle="1" w:styleId="NoList1">
    <w:name w:val="No List1"/>
    <w:next w:val="a3"/>
    <w:semiHidden/>
    <w:rsid w:val="007D2082"/>
  </w:style>
  <w:style w:type="paragraph" w:styleId="afc">
    <w:name w:val="Normal Indent"/>
    <w:basedOn w:val="a0"/>
    <w:rsid w:val="007D2082"/>
    <w:pPr>
      <w:suppressAutoHyphens w:val="0"/>
      <w:spacing w:before="60" w:after="60" w:line="276" w:lineRule="auto"/>
      <w:ind w:left="708" w:firstLine="567"/>
      <w:jc w:val="both"/>
    </w:pPr>
    <w:rPr>
      <w:rFonts w:eastAsia="Calibri"/>
      <w:b/>
      <w:bCs/>
      <w:sz w:val="18"/>
      <w:szCs w:val="18"/>
      <w:lang w:val="en-GB" w:eastAsia="bg-BG"/>
    </w:rPr>
  </w:style>
  <w:style w:type="paragraph" w:styleId="afd">
    <w:name w:val="TOC Heading"/>
    <w:basedOn w:val="1"/>
    <w:next w:val="a0"/>
    <w:uiPriority w:val="39"/>
    <w:qFormat/>
    <w:rsid w:val="007D2082"/>
    <w:pPr>
      <w:outlineLvl w:val="9"/>
    </w:pPr>
    <w:rPr>
      <w:lang w:val="en-US" w:eastAsia="ja-JP"/>
    </w:rPr>
  </w:style>
  <w:style w:type="paragraph" w:styleId="23">
    <w:name w:val="toc 2"/>
    <w:basedOn w:val="a0"/>
    <w:next w:val="a0"/>
    <w:autoRedefine/>
    <w:uiPriority w:val="39"/>
    <w:rsid w:val="007D2082"/>
    <w:pPr>
      <w:tabs>
        <w:tab w:val="left" w:pos="1540"/>
        <w:tab w:val="right" w:leader="dot" w:pos="9911"/>
      </w:tabs>
      <w:suppressAutoHyphens w:val="0"/>
      <w:spacing w:before="60" w:after="100" w:line="276" w:lineRule="auto"/>
      <w:ind w:left="220" w:firstLine="567"/>
      <w:jc w:val="both"/>
    </w:pPr>
    <w:rPr>
      <w:sz w:val="20"/>
      <w:szCs w:val="22"/>
      <w:lang w:eastAsia="en-US"/>
    </w:rPr>
  </w:style>
  <w:style w:type="paragraph" w:styleId="33">
    <w:name w:val="toc 3"/>
    <w:basedOn w:val="a0"/>
    <w:next w:val="a0"/>
    <w:autoRedefine/>
    <w:uiPriority w:val="39"/>
    <w:rsid w:val="007D2082"/>
    <w:pPr>
      <w:suppressAutoHyphens w:val="0"/>
      <w:spacing w:before="60" w:after="100" w:line="276" w:lineRule="auto"/>
      <w:ind w:left="440" w:firstLine="567"/>
      <w:jc w:val="both"/>
    </w:pPr>
    <w:rPr>
      <w:sz w:val="20"/>
      <w:szCs w:val="22"/>
      <w:lang w:eastAsia="en-US"/>
    </w:rPr>
  </w:style>
  <w:style w:type="paragraph" w:customStyle="1" w:styleId="Default">
    <w:name w:val="Default"/>
    <w:rsid w:val="007D20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3">
    <w:name w:val="Font Style13"/>
    <w:rsid w:val="007D2082"/>
    <w:rPr>
      <w:rFonts w:ascii="Times New Roman" w:hAnsi="Times New Roman"/>
      <w:sz w:val="24"/>
    </w:rPr>
  </w:style>
  <w:style w:type="table" w:styleId="afe">
    <w:name w:val="Table Grid"/>
    <w:basedOn w:val="a2"/>
    <w:rsid w:val="007D208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rsid w:val="007D208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">
    <w:name w:val="Light Shading"/>
    <w:basedOn w:val="a2"/>
    <w:uiPriority w:val="60"/>
    <w:rsid w:val="007D2082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4">
    <w:name w:val="Body Text Indent 2"/>
    <w:basedOn w:val="a0"/>
    <w:link w:val="25"/>
    <w:semiHidden/>
    <w:rsid w:val="007D2082"/>
    <w:pPr>
      <w:suppressAutoHyphens w:val="0"/>
      <w:spacing w:before="60" w:after="60" w:line="480" w:lineRule="auto"/>
      <w:ind w:left="283" w:firstLine="567"/>
      <w:jc w:val="both"/>
    </w:pPr>
    <w:rPr>
      <w:rFonts w:eastAsia="Calibri"/>
      <w:sz w:val="22"/>
      <w:lang w:eastAsia="bg-BG"/>
    </w:rPr>
  </w:style>
  <w:style w:type="character" w:customStyle="1" w:styleId="25">
    <w:name w:val="Основен текст с отстъп 2 Знак"/>
    <w:basedOn w:val="a1"/>
    <w:link w:val="24"/>
    <w:semiHidden/>
    <w:rsid w:val="007D2082"/>
    <w:rPr>
      <w:rFonts w:ascii="Times New Roman" w:eastAsia="Calibri" w:hAnsi="Times New Roman" w:cs="Times New Roman"/>
      <w:szCs w:val="24"/>
      <w:lang w:eastAsia="bg-BG"/>
    </w:rPr>
  </w:style>
  <w:style w:type="character" w:styleId="aff0">
    <w:name w:val="Intense Emphasis"/>
    <w:uiPriority w:val="21"/>
    <w:rsid w:val="007D2082"/>
    <w:rPr>
      <w:rFonts w:ascii="Arial" w:hAnsi="Arial" w:cs="Arial"/>
      <w:i/>
      <w:sz w:val="16"/>
      <w:szCs w:val="16"/>
      <w:lang w:val="bg-BG" w:eastAsia="bg-BG"/>
    </w:rPr>
  </w:style>
  <w:style w:type="paragraph" w:customStyle="1" w:styleId="aff1">
    <w:name w:val="ТАБЛИЦА"/>
    <w:basedOn w:val="a0"/>
    <w:qFormat/>
    <w:rsid w:val="007D2082"/>
    <w:pPr>
      <w:suppressAutoHyphens w:val="0"/>
      <w:spacing w:before="60" w:after="60" w:line="276" w:lineRule="auto"/>
      <w:jc w:val="both"/>
    </w:pPr>
    <w:rPr>
      <w:rFonts w:eastAsia="Calibri"/>
      <w:bCs/>
      <w:sz w:val="20"/>
      <w:szCs w:val="22"/>
      <w:lang w:eastAsia="en-US"/>
    </w:rPr>
  </w:style>
  <w:style w:type="paragraph" w:styleId="15">
    <w:name w:val="toc 1"/>
    <w:basedOn w:val="a0"/>
    <w:next w:val="a0"/>
    <w:autoRedefine/>
    <w:uiPriority w:val="39"/>
    <w:rsid w:val="007D2082"/>
    <w:pPr>
      <w:suppressAutoHyphens w:val="0"/>
      <w:spacing w:before="60" w:after="100" w:line="276" w:lineRule="auto"/>
      <w:ind w:firstLine="567"/>
      <w:jc w:val="both"/>
    </w:pPr>
    <w:rPr>
      <w:sz w:val="20"/>
      <w:szCs w:val="22"/>
      <w:lang w:eastAsia="en-US"/>
    </w:rPr>
  </w:style>
  <w:style w:type="paragraph" w:customStyle="1" w:styleId="FreeForm">
    <w:name w:val="Free Form"/>
    <w:rsid w:val="007D2082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bg-BG"/>
    </w:rPr>
  </w:style>
  <w:style w:type="character" w:styleId="aff2">
    <w:name w:val="Strong"/>
    <w:uiPriority w:val="22"/>
    <w:rsid w:val="007D2082"/>
    <w:rPr>
      <w:rFonts w:cs="Times New Roman"/>
      <w:b/>
      <w:bCs/>
      <w:color w:val="4F81BD"/>
    </w:rPr>
  </w:style>
  <w:style w:type="character" w:customStyle="1" w:styleId="Hyperlink1">
    <w:name w:val="Hyperlink1"/>
    <w:rsid w:val="007D2082"/>
    <w:rPr>
      <w:color w:val="0000FF"/>
      <w:sz w:val="20"/>
      <w:u w:val="single"/>
    </w:rPr>
  </w:style>
  <w:style w:type="paragraph" w:customStyle="1" w:styleId="Header1">
    <w:name w:val="Header1"/>
    <w:rsid w:val="007D2082"/>
    <w:pPr>
      <w:tabs>
        <w:tab w:val="center" w:pos="4536"/>
        <w:tab w:val="right" w:pos="9072"/>
      </w:tabs>
      <w:spacing w:after="0" w:line="240" w:lineRule="auto"/>
    </w:pPr>
    <w:rPr>
      <w:rFonts w:ascii="Times New Roman" w:eastAsia="?????? Pro W3" w:hAnsi="Times New Roman" w:cs="Times New Roman"/>
      <w:color w:val="000000"/>
      <w:sz w:val="24"/>
      <w:szCs w:val="24"/>
      <w:lang w:eastAsia="bg-BG"/>
    </w:rPr>
  </w:style>
  <w:style w:type="paragraph" w:customStyle="1" w:styleId="Footer1">
    <w:name w:val="Footer1"/>
    <w:rsid w:val="007D2082"/>
    <w:pPr>
      <w:tabs>
        <w:tab w:val="center" w:pos="4536"/>
        <w:tab w:val="right" w:pos="9072"/>
      </w:tabs>
      <w:spacing w:after="0" w:line="240" w:lineRule="auto"/>
    </w:pPr>
    <w:rPr>
      <w:rFonts w:ascii="Times New Roman" w:eastAsia="?????? Pro W3" w:hAnsi="Times New Roman" w:cs="Times New Roman"/>
      <w:color w:val="000000"/>
      <w:sz w:val="24"/>
      <w:szCs w:val="24"/>
      <w:lang w:eastAsia="bg-BG"/>
    </w:rPr>
  </w:style>
  <w:style w:type="paragraph" w:customStyle="1" w:styleId="FootnoteTextA">
    <w:name w:val="Footnote Text A"/>
    <w:rsid w:val="007D2082"/>
    <w:pPr>
      <w:spacing w:after="0" w:line="240" w:lineRule="auto"/>
    </w:pPr>
    <w:rPr>
      <w:rFonts w:ascii="Times New Roman" w:eastAsia="?????? Pro W3" w:hAnsi="Times New Roman" w:cs="Times New Roman"/>
      <w:color w:val="000000"/>
      <w:sz w:val="20"/>
      <w:szCs w:val="20"/>
      <w:lang w:eastAsia="bg-BG"/>
    </w:rPr>
  </w:style>
  <w:style w:type="character" w:customStyle="1" w:styleId="FootnoteTextChar1">
    <w:name w:val="Footnote Text Char1"/>
    <w:locked/>
    <w:rsid w:val="007D2082"/>
    <w:rPr>
      <w:rFonts w:ascii="Times New Roman" w:hAnsi="Times New Roman" w:cs="Times New Roman"/>
      <w:sz w:val="20"/>
      <w:szCs w:val="20"/>
      <w:lang w:val="x-none" w:eastAsia="bg-BG"/>
    </w:rPr>
  </w:style>
  <w:style w:type="character" w:customStyle="1" w:styleId="itemdescriptiontext2">
    <w:name w:val="item_description_text2"/>
    <w:rsid w:val="007D2082"/>
  </w:style>
  <w:style w:type="character" w:styleId="aff3">
    <w:name w:val="Emphasis"/>
    <w:rsid w:val="007D2082"/>
    <w:rPr>
      <w:iCs/>
    </w:rPr>
  </w:style>
  <w:style w:type="paragraph" w:customStyle="1" w:styleId="Style13">
    <w:name w:val="Style13"/>
    <w:basedOn w:val="a0"/>
    <w:rsid w:val="007D2082"/>
    <w:pPr>
      <w:widowControl w:val="0"/>
      <w:suppressAutoHyphens w:val="0"/>
      <w:autoSpaceDE w:val="0"/>
      <w:autoSpaceDN w:val="0"/>
      <w:adjustRightInd w:val="0"/>
      <w:spacing w:before="60" w:after="60" w:line="275" w:lineRule="exact"/>
      <w:ind w:firstLine="567"/>
      <w:jc w:val="both"/>
    </w:pPr>
    <w:rPr>
      <w:lang w:val="en-US" w:eastAsia="en-US"/>
    </w:rPr>
  </w:style>
  <w:style w:type="character" w:customStyle="1" w:styleId="FontStyle20">
    <w:name w:val="Font Style20"/>
    <w:uiPriority w:val="99"/>
    <w:rsid w:val="007D2082"/>
    <w:rPr>
      <w:rFonts w:ascii="Times New Roman" w:hAnsi="Times New Roman" w:cs="Times New Roman" w:hint="default"/>
      <w:sz w:val="22"/>
      <w:szCs w:val="22"/>
    </w:rPr>
  </w:style>
  <w:style w:type="paragraph" w:customStyle="1" w:styleId="CharCharCharCharChar">
    <w:name w:val="Char Char Char Знак Char Char Знак"/>
    <w:basedOn w:val="a0"/>
    <w:semiHidden/>
    <w:rsid w:val="007D2082"/>
    <w:pPr>
      <w:tabs>
        <w:tab w:val="left" w:pos="709"/>
      </w:tabs>
      <w:suppressAutoHyphens w:val="0"/>
      <w:spacing w:before="60" w:after="60" w:line="276" w:lineRule="auto"/>
      <w:ind w:firstLine="567"/>
      <w:jc w:val="both"/>
    </w:pPr>
    <w:rPr>
      <w:rFonts w:ascii="Futura Bk" w:hAnsi="Futura Bk"/>
      <w:lang w:val="pl-PL" w:eastAsia="pl-PL"/>
    </w:rPr>
  </w:style>
  <w:style w:type="paragraph" w:styleId="41">
    <w:name w:val="toc 4"/>
    <w:basedOn w:val="a0"/>
    <w:next w:val="a0"/>
    <w:autoRedefine/>
    <w:uiPriority w:val="39"/>
    <w:unhideWhenUsed/>
    <w:rsid w:val="007D2082"/>
    <w:pPr>
      <w:suppressAutoHyphens w:val="0"/>
      <w:spacing w:before="60" w:after="100" w:line="276" w:lineRule="auto"/>
      <w:ind w:left="660" w:firstLine="567"/>
      <w:jc w:val="both"/>
    </w:pPr>
    <w:rPr>
      <w:sz w:val="20"/>
      <w:szCs w:val="22"/>
      <w:lang w:eastAsia="bg-BG"/>
    </w:rPr>
  </w:style>
  <w:style w:type="paragraph" w:styleId="51">
    <w:name w:val="toc 5"/>
    <w:basedOn w:val="a0"/>
    <w:next w:val="a0"/>
    <w:autoRedefine/>
    <w:uiPriority w:val="39"/>
    <w:unhideWhenUsed/>
    <w:rsid w:val="007D2082"/>
    <w:pPr>
      <w:suppressAutoHyphens w:val="0"/>
      <w:spacing w:before="60" w:after="100" w:line="276" w:lineRule="auto"/>
      <w:ind w:left="880" w:firstLine="567"/>
      <w:jc w:val="both"/>
    </w:pPr>
    <w:rPr>
      <w:sz w:val="22"/>
      <w:szCs w:val="22"/>
      <w:lang w:eastAsia="bg-BG"/>
    </w:rPr>
  </w:style>
  <w:style w:type="paragraph" w:styleId="61">
    <w:name w:val="toc 6"/>
    <w:basedOn w:val="a0"/>
    <w:next w:val="a0"/>
    <w:autoRedefine/>
    <w:uiPriority w:val="39"/>
    <w:unhideWhenUsed/>
    <w:rsid w:val="007D2082"/>
    <w:pPr>
      <w:suppressAutoHyphens w:val="0"/>
      <w:spacing w:before="60" w:after="100" w:line="276" w:lineRule="auto"/>
      <w:ind w:left="1100" w:firstLine="567"/>
      <w:jc w:val="both"/>
    </w:pPr>
    <w:rPr>
      <w:sz w:val="22"/>
      <w:szCs w:val="22"/>
      <w:lang w:eastAsia="bg-BG"/>
    </w:rPr>
  </w:style>
  <w:style w:type="paragraph" w:styleId="71">
    <w:name w:val="toc 7"/>
    <w:basedOn w:val="a0"/>
    <w:next w:val="a0"/>
    <w:autoRedefine/>
    <w:uiPriority w:val="39"/>
    <w:unhideWhenUsed/>
    <w:rsid w:val="007D2082"/>
    <w:pPr>
      <w:suppressAutoHyphens w:val="0"/>
      <w:spacing w:before="60" w:after="100" w:line="276" w:lineRule="auto"/>
      <w:ind w:left="1320" w:firstLine="567"/>
      <w:jc w:val="both"/>
    </w:pPr>
    <w:rPr>
      <w:sz w:val="22"/>
      <w:szCs w:val="22"/>
      <w:lang w:eastAsia="bg-BG"/>
    </w:rPr>
  </w:style>
  <w:style w:type="paragraph" w:styleId="81">
    <w:name w:val="toc 8"/>
    <w:basedOn w:val="a0"/>
    <w:next w:val="a0"/>
    <w:autoRedefine/>
    <w:uiPriority w:val="39"/>
    <w:unhideWhenUsed/>
    <w:rsid w:val="007D2082"/>
    <w:pPr>
      <w:suppressAutoHyphens w:val="0"/>
      <w:spacing w:before="60" w:after="100" w:line="276" w:lineRule="auto"/>
      <w:ind w:left="1540" w:firstLine="567"/>
      <w:jc w:val="both"/>
    </w:pPr>
    <w:rPr>
      <w:sz w:val="22"/>
      <w:szCs w:val="22"/>
      <w:lang w:eastAsia="bg-BG"/>
    </w:rPr>
  </w:style>
  <w:style w:type="paragraph" w:styleId="91">
    <w:name w:val="toc 9"/>
    <w:basedOn w:val="a0"/>
    <w:next w:val="a0"/>
    <w:autoRedefine/>
    <w:uiPriority w:val="39"/>
    <w:unhideWhenUsed/>
    <w:rsid w:val="007D2082"/>
    <w:pPr>
      <w:suppressAutoHyphens w:val="0"/>
      <w:spacing w:before="60" w:after="100" w:line="276" w:lineRule="auto"/>
      <w:ind w:left="1760" w:firstLine="567"/>
      <w:jc w:val="both"/>
    </w:pPr>
    <w:rPr>
      <w:sz w:val="22"/>
      <w:szCs w:val="22"/>
      <w:lang w:eastAsia="bg-BG"/>
    </w:rPr>
  </w:style>
  <w:style w:type="paragraph" w:styleId="aff4">
    <w:name w:val="caption"/>
    <w:aliases w:val="ФИГУРА"/>
    <w:basedOn w:val="a0"/>
    <w:next w:val="a0"/>
    <w:unhideWhenUsed/>
    <w:qFormat/>
    <w:rsid w:val="007D2082"/>
    <w:pPr>
      <w:keepNext/>
      <w:suppressAutoHyphens w:val="0"/>
      <w:spacing w:before="60" w:after="60" w:line="276" w:lineRule="auto"/>
      <w:ind w:firstLine="567"/>
      <w:jc w:val="both"/>
    </w:pPr>
    <w:rPr>
      <w:rFonts w:eastAsia="Calibri"/>
      <w:bCs/>
      <w:i/>
      <w:sz w:val="20"/>
      <w:szCs w:val="20"/>
      <w:lang w:eastAsia="en-US"/>
    </w:rPr>
  </w:style>
  <w:style w:type="paragraph" w:styleId="aff5">
    <w:name w:val="Subtitle"/>
    <w:basedOn w:val="a0"/>
    <w:next w:val="a0"/>
    <w:link w:val="aff6"/>
    <w:uiPriority w:val="11"/>
    <w:rsid w:val="007D2082"/>
    <w:pPr>
      <w:tabs>
        <w:tab w:val="center" w:pos="4536"/>
        <w:tab w:val="right" w:pos="9072"/>
      </w:tabs>
      <w:spacing w:before="60" w:after="60" w:line="276" w:lineRule="auto"/>
      <w:ind w:firstLine="567"/>
    </w:pPr>
    <w:rPr>
      <w:rFonts w:eastAsia="Calibri"/>
      <w:b/>
      <w:color w:val="002060"/>
      <w:sz w:val="14"/>
      <w:szCs w:val="14"/>
    </w:rPr>
  </w:style>
  <w:style w:type="character" w:customStyle="1" w:styleId="aff6">
    <w:name w:val="Подзаглавие Знак"/>
    <w:basedOn w:val="a1"/>
    <w:link w:val="aff5"/>
    <w:uiPriority w:val="11"/>
    <w:rsid w:val="007D2082"/>
    <w:rPr>
      <w:rFonts w:ascii="Times New Roman" w:eastAsia="Calibri" w:hAnsi="Times New Roman" w:cs="Times New Roman"/>
      <w:b/>
      <w:color w:val="002060"/>
      <w:sz w:val="14"/>
      <w:szCs w:val="14"/>
      <w:lang w:eastAsia="ar-SA"/>
    </w:rPr>
  </w:style>
  <w:style w:type="character" w:styleId="aff7">
    <w:name w:val="Subtle Emphasis"/>
    <w:uiPriority w:val="19"/>
    <w:rsid w:val="007D2082"/>
  </w:style>
  <w:style w:type="table" w:styleId="-1">
    <w:name w:val="Light List Accent 1"/>
    <w:basedOn w:val="a2"/>
    <w:uiPriority w:val="61"/>
    <w:rsid w:val="007D2082"/>
    <w:pPr>
      <w:spacing w:after="0" w:line="240" w:lineRule="auto"/>
    </w:pPr>
    <w:rPr>
      <w:rFonts w:ascii="Arial" w:eastAsia="Calibri" w:hAnsi="Arial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4" w:space="0" w:color="548DD4"/>
        <w:left w:val="single" w:sz="4" w:space="0" w:color="548DD4"/>
        <w:bottom w:val="single" w:sz="4" w:space="0" w:color="548DD4"/>
        <w:right w:val="single" w:sz="4" w:space="0" w:color="548DD4"/>
        <w:insideH w:val="single" w:sz="4" w:space="0" w:color="548DD4"/>
        <w:insideV w:val="single" w:sz="4" w:space="0" w:color="548DD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Arial" w:hAnsi="Arial"/>
        <w:b/>
        <w:bCs/>
      </w:rPr>
      <w:tblPr/>
      <w:tcPr>
        <w:shd w:val="clear" w:color="auto" w:fill="auto"/>
      </w:tcPr>
    </w:tblStylePr>
    <w:tblStylePr w:type="lastCol">
      <w:rPr>
        <w:b w:val="0"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aff8">
    <w:name w:val="table of figures"/>
    <w:basedOn w:val="a0"/>
    <w:next w:val="a0"/>
    <w:uiPriority w:val="99"/>
    <w:unhideWhenUsed/>
    <w:rsid w:val="007D2082"/>
    <w:pPr>
      <w:suppressAutoHyphens w:val="0"/>
      <w:spacing w:before="60" w:after="60" w:line="276" w:lineRule="auto"/>
      <w:ind w:firstLine="567"/>
      <w:jc w:val="both"/>
    </w:pPr>
    <w:rPr>
      <w:rFonts w:eastAsia="Calibri"/>
      <w:sz w:val="20"/>
      <w:szCs w:val="22"/>
      <w:lang w:eastAsia="en-US"/>
    </w:rPr>
  </w:style>
  <w:style w:type="table" w:styleId="aff9">
    <w:name w:val="Light List"/>
    <w:basedOn w:val="a2"/>
    <w:uiPriority w:val="61"/>
    <w:rsid w:val="007D20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2">
    <w:name w:val="Light List Accent 2"/>
    <w:basedOn w:val="a2"/>
    <w:uiPriority w:val="61"/>
    <w:rsid w:val="007D20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Style1">
    <w:name w:val="Style1"/>
    <w:basedOn w:val="-1"/>
    <w:uiPriority w:val="99"/>
    <w:rsid w:val="007D2082"/>
    <w:tblPr/>
    <w:tcPr>
      <w:shd w:val="clear" w:color="auto" w:fill="auto"/>
    </w:tcPr>
    <w:tblStylePr w:type="firstRow">
      <w:pPr>
        <w:keepNext/>
        <w:wordWrap/>
        <w:spacing w:before="0" w:beforeAutospacing="0" w:after="0" w:afterAutospacing="0" w:line="240" w:lineRule="auto"/>
        <w:jc w:val="left"/>
      </w:pPr>
      <w:rPr>
        <w:rFonts w:ascii="Arial" w:hAnsi="Arial"/>
        <w:b/>
        <w:bCs/>
        <w:color w:val="FFFFFF"/>
        <w:sz w:val="20"/>
      </w:rPr>
      <w:tblPr/>
      <w:trPr>
        <w:cantSplit/>
        <w:tblHeader/>
      </w:trPr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FFFFFF"/>
          <w:insideV w:val="single" w:sz="4" w:space="0" w:color="FFFFFF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Arial" w:hAnsi="Arial"/>
        <w:b w:val="0"/>
        <w:bCs/>
      </w:rPr>
      <w:tblPr/>
      <w:tcPr>
        <w:shd w:val="clear" w:color="auto" w:fill="auto"/>
      </w:tcPr>
    </w:tblStylePr>
    <w:tblStylePr w:type="lastCol">
      <w:rPr>
        <w:b w:val="0"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affa">
    <w:name w:val="endnote text"/>
    <w:basedOn w:val="a0"/>
    <w:link w:val="affb"/>
    <w:uiPriority w:val="99"/>
    <w:semiHidden/>
    <w:unhideWhenUsed/>
    <w:rsid w:val="007D2082"/>
    <w:pPr>
      <w:suppressAutoHyphens w:val="0"/>
      <w:spacing w:before="60" w:after="60" w:line="276" w:lineRule="auto"/>
      <w:ind w:firstLine="567"/>
      <w:jc w:val="both"/>
    </w:pPr>
    <w:rPr>
      <w:rFonts w:eastAsia="Calibri"/>
      <w:sz w:val="20"/>
      <w:szCs w:val="20"/>
      <w:lang w:eastAsia="en-US"/>
    </w:rPr>
  </w:style>
  <w:style w:type="character" w:customStyle="1" w:styleId="affb">
    <w:name w:val="Текст на бележка в края Знак"/>
    <w:basedOn w:val="a1"/>
    <w:link w:val="affa"/>
    <w:uiPriority w:val="99"/>
    <w:semiHidden/>
    <w:rsid w:val="007D2082"/>
    <w:rPr>
      <w:rFonts w:ascii="Times New Roman" w:eastAsia="Calibri" w:hAnsi="Times New Roman" w:cs="Times New Roman"/>
      <w:sz w:val="20"/>
      <w:szCs w:val="20"/>
    </w:rPr>
  </w:style>
  <w:style w:type="character" w:styleId="affc">
    <w:name w:val="endnote reference"/>
    <w:uiPriority w:val="99"/>
    <w:semiHidden/>
    <w:unhideWhenUsed/>
    <w:rsid w:val="007D2082"/>
    <w:rPr>
      <w:vertAlign w:val="superscript"/>
    </w:rPr>
  </w:style>
  <w:style w:type="paragraph" w:customStyle="1" w:styleId="Char">
    <w:name w:val="Char"/>
    <w:basedOn w:val="a0"/>
    <w:rsid w:val="007D2082"/>
    <w:pPr>
      <w:tabs>
        <w:tab w:val="left" w:pos="709"/>
      </w:tabs>
      <w:suppressAutoHyphens w:val="0"/>
      <w:spacing w:before="60" w:after="60" w:line="276" w:lineRule="auto"/>
      <w:ind w:firstLine="567"/>
    </w:pPr>
    <w:rPr>
      <w:rFonts w:ascii="Tahoma" w:hAnsi="Tahoma"/>
      <w:lang w:val="pl-PL" w:eastAsia="pl-PL"/>
    </w:rPr>
  </w:style>
  <w:style w:type="paragraph" w:styleId="affd">
    <w:name w:val="No Spacing"/>
    <w:uiPriority w:val="1"/>
    <w:rsid w:val="007D2082"/>
    <w:pPr>
      <w:spacing w:after="0" w:line="240" w:lineRule="auto"/>
      <w:ind w:firstLine="851"/>
      <w:jc w:val="both"/>
    </w:pPr>
    <w:rPr>
      <w:rFonts w:ascii="Arial" w:eastAsia="Calibri" w:hAnsi="Arial" w:cs="Arial"/>
    </w:rPr>
  </w:style>
  <w:style w:type="character" w:customStyle="1" w:styleId="apple-converted-space">
    <w:name w:val="apple-converted-space"/>
    <w:rsid w:val="007D2082"/>
  </w:style>
  <w:style w:type="paragraph" w:customStyle="1" w:styleId="Body">
    <w:name w:val="Body"/>
    <w:rsid w:val="007D208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lang w:val="ru-RU" w:eastAsia="bg-BG"/>
    </w:rPr>
  </w:style>
  <w:style w:type="numbering" w:customStyle="1" w:styleId="List0">
    <w:name w:val="List 0"/>
    <w:rsid w:val="007D2082"/>
    <w:pPr>
      <w:numPr>
        <w:numId w:val="4"/>
      </w:numPr>
    </w:pPr>
  </w:style>
  <w:style w:type="numbering" w:customStyle="1" w:styleId="List1">
    <w:name w:val="List 1"/>
    <w:rsid w:val="007D2082"/>
    <w:pPr>
      <w:numPr>
        <w:numId w:val="5"/>
      </w:numPr>
    </w:pPr>
  </w:style>
  <w:style w:type="numbering" w:customStyle="1" w:styleId="List21">
    <w:name w:val="List 21"/>
    <w:basedOn w:val="a3"/>
    <w:rsid w:val="007D2082"/>
    <w:pPr>
      <w:numPr>
        <w:numId w:val="6"/>
      </w:numPr>
    </w:pPr>
  </w:style>
  <w:style w:type="numbering" w:customStyle="1" w:styleId="List31">
    <w:name w:val="List 31"/>
    <w:basedOn w:val="a3"/>
    <w:rsid w:val="007D2082"/>
    <w:pPr>
      <w:numPr>
        <w:numId w:val="7"/>
      </w:numPr>
    </w:pPr>
  </w:style>
  <w:style w:type="character" w:styleId="affe">
    <w:name w:val="Book Title"/>
    <w:aliases w:val="ЗАГЛАВИЕ ДОКУМЕНТ"/>
    <w:uiPriority w:val="33"/>
    <w:qFormat/>
    <w:rsid w:val="007D2082"/>
    <w:rPr>
      <w:rFonts w:ascii="Arial" w:eastAsia="Times New Roman" w:hAnsi="Arial" w:cs="Times New Roman"/>
      <w:b/>
      <w:color w:val="1F497D"/>
      <w:sz w:val="22"/>
    </w:rPr>
  </w:style>
  <w:style w:type="paragraph" w:styleId="afff">
    <w:name w:val="Body Text"/>
    <w:basedOn w:val="a0"/>
    <w:link w:val="afff0"/>
    <w:rsid w:val="007D2082"/>
    <w:pPr>
      <w:widowControl w:val="0"/>
      <w:suppressAutoHyphens w:val="0"/>
      <w:autoSpaceDN w:val="0"/>
      <w:adjustRightInd w:val="0"/>
      <w:spacing w:before="60" w:after="60" w:line="276" w:lineRule="auto"/>
    </w:pPr>
    <w:rPr>
      <w:rFonts w:cs="Tahoma"/>
      <w:lang w:eastAsia="en-US"/>
    </w:rPr>
  </w:style>
  <w:style w:type="character" w:customStyle="1" w:styleId="afff0">
    <w:name w:val="Основен текст Знак"/>
    <w:basedOn w:val="a1"/>
    <w:link w:val="afff"/>
    <w:rsid w:val="007D2082"/>
    <w:rPr>
      <w:rFonts w:ascii="Times New Roman" w:eastAsia="Times New Roman" w:hAnsi="Times New Roman" w:cs="Tahoma"/>
      <w:sz w:val="24"/>
      <w:szCs w:val="24"/>
    </w:rPr>
  </w:style>
  <w:style w:type="paragraph" w:customStyle="1" w:styleId="PreformattedText">
    <w:name w:val="Preformatted Text"/>
    <w:basedOn w:val="a0"/>
    <w:rsid w:val="007D2082"/>
    <w:pPr>
      <w:widowControl w:val="0"/>
      <w:suppressAutoHyphens w:val="0"/>
      <w:autoSpaceDN w:val="0"/>
      <w:adjustRightInd w:val="0"/>
      <w:spacing w:before="60" w:after="60" w:line="276" w:lineRule="auto"/>
    </w:pPr>
    <w:rPr>
      <w:rFonts w:ascii="Courier New" w:hAnsi="Courier New" w:cs="Courier New"/>
      <w:sz w:val="20"/>
      <w:szCs w:val="20"/>
      <w:lang w:eastAsia="en-US"/>
    </w:rPr>
  </w:style>
  <w:style w:type="character" w:styleId="afff1">
    <w:name w:val="Intense Reference"/>
    <w:uiPriority w:val="32"/>
    <w:rsid w:val="007D2082"/>
    <w:rPr>
      <w:b/>
      <w:bCs/>
      <w:smallCaps/>
      <w:color w:val="C0504D"/>
      <w:spacing w:val="5"/>
      <w:u w:val="single"/>
    </w:rPr>
  </w:style>
  <w:style w:type="paragraph" w:customStyle="1" w:styleId="afff2">
    <w:name w:val="СЪДЪРЖАНИЕ"/>
    <w:basedOn w:val="aff8"/>
    <w:qFormat/>
    <w:rsid w:val="007D2082"/>
    <w:pPr>
      <w:tabs>
        <w:tab w:val="right" w:leader="dot" w:pos="9911"/>
      </w:tabs>
      <w:ind w:firstLine="0"/>
    </w:pPr>
  </w:style>
  <w:style w:type="paragraph" w:customStyle="1" w:styleId="Normalbold">
    <w:name w:val="Normal bold"/>
    <w:basedOn w:val="a0"/>
    <w:qFormat/>
    <w:rsid w:val="007D2082"/>
    <w:pPr>
      <w:suppressAutoHyphens w:val="0"/>
      <w:spacing w:before="60" w:after="60" w:line="276" w:lineRule="auto"/>
      <w:ind w:firstLine="567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62">
    <w:name w:val="ЗАГЛАВИЕ 6"/>
    <w:basedOn w:val="a0"/>
    <w:link w:val="6Char"/>
    <w:qFormat/>
    <w:rsid w:val="007D2082"/>
    <w:pPr>
      <w:suppressAutoHyphens w:val="0"/>
      <w:spacing w:before="60" w:after="60" w:line="276" w:lineRule="auto"/>
      <w:ind w:left="142" w:firstLine="709"/>
      <w:jc w:val="both"/>
    </w:pPr>
    <w:rPr>
      <w:rFonts w:ascii="Arial Bold" w:eastAsia="Calibri" w:hAnsi="Arial Bold"/>
      <w:b/>
      <w:color w:val="4F81BD"/>
      <w:sz w:val="22"/>
      <w:szCs w:val="22"/>
      <w:lang w:eastAsia="en-US"/>
    </w:rPr>
  </w:style>
  <w:style w:type="character" w:customStyle="1" w:styleId="6Char">
    <w:name w:val="ЗАГЛАВИЕ 6 Char"/>
    <w:link w:val="62"/>
    <w:rsid w:val="007D2082"/>
    <w:rPr>
      <w:rFonts w:ascii="Arial Bold" w:eastAsia="Calibri" w:hAnsi="Arial Bold" w:cs="Times New Roman"/>
      <w:b/>
      <w:color w:val="4F81BD"/>
    </w:rPr>
  </w:style>
  <w:style w:type="character" w:styleId="afff3">
    <w:name w:val="page number"/>
    <w:rsid w:val="007D2082"/>
    <w:rPr>
      <w:rFonts w:ascii="Arial" w:hAnsi="Arial"/>
      <w:sz w:val="20"/>
    </w:rPr>
  </w:style>
  <w:style w:type="character" w:customStyle="1" w:styleId="FontStyle30">
    <w:name w:val="Font Style30"/>
    <w:uiPriority w:val="99"/>
    <w:rsid w:val="007D2082"/>
    <w:rPr>
      <w:rFonts w:ascii="Arial" w:hAnsi="Arial" w:cs="Arial"/>
      <w:sz w:val="18"/>
      <w:szCs w:val="18"/>
    </w:rPr>
  </w:style>
  <w:style w:type="paragraph" w:customStyle="1" w:styleId="10">
    <w:name w:val="1.НЕСЕБЪР"/>
    <w:basedOn w:val="a0"/>
    <w:rsid w:val="007D2082"/>
    <w:pPr>
      <w:numPr>
        <w:numId w:val="9"/>
      </w:numPr>
      <w:suppressAutoHyphens w:val="0"/>
      <w:spacing w:before="60" w:after="120" w:line="276" w:lineRule="auto"/>
      <w:ind w:left="1418" w:hanging="567"/>
      <w:jc w:val="both"/>
    </w:pPr>
    <w:rPr>
      <w:b/>
      <w:sz w:val="28"/>
      <w:lang w:eastAsia="bg-BG"/>
    </w:rPr>
  </w:style>
  <w:style w:type="paragraph" w:customStyle="1" w:styleId="21">
    <w:name w:val="2.НЕСЕБЪР"/>
    <w:basedOn w:val="10"/>
    <w:qFormat/>
    <w:rsid w:val="007D2082"/>
    <w:pPr>
      <w:numPr>
        <w:ilvl w:val="1"/>
      </w:numPr>
      <w:ind w:left="1571"/>
    </w:pPr>
    <w:rPr>
      <w:rFonts w:ascii="Arial Narrow" w:hAnsi="Arial Narrow"/>
      <w:sz w:val="24"/>
    </w:rPr>
  </w:style>
  <w:style w:type="paragraph" w:customStyle="1" w:styleId="31">
    <w:name w:val="3.НЕСЕБЪР"/>
    <w:basedOn w:val="10"/>
    <w:link w:val="3Char"/>
    <w:qFormat/>
    <w:rsid w:val="007D2082"/>
    <w:pPr>
      <w:numPr>
        <w:ilvl w:val="2"/>
      </w:numPr>
      <w:ind w:left="1571"/>
    </w:pPr>
    <w:rPr>
      <w:rFonts w:ascii="Arial Narrow" w:hAnsi="Arial Narrow"/>
      <w:i/>
      <w:sz w:val="24"/>
    </w:rPr>
  </w:style>
  <w:style w:type="character" w:customStyle="1" w:styleId="3Char">
    <w:name w:val="3.НЕСЕБЪР Char"/>
    <w:link w:val="31"/>
    <w:rsid w:val="007D2082"/>
    <w:rPr>
      <w:rFonts w:ascii="Arial Narrow" w:eastAsia="Times New Roman" w:hAnsi="Arial Narrow" w:cs="Times New Roman"/>
      <w:b/>
      <w:i/>
      <w:sz w:val="24"/>
      <w:szCs w:val="24"/>
      <w:lang w:eastAsia="bg-BG"/>
    </w:rPr>
  </w:style>
  <w:style w:type="paragraph" w:customStyle="1" w:styleId="BULLET">
    <w:name w:val="BULLET"/>
    <w:basedOn w:val="15"/>
    <w:link w:val="BULLETChar"/>
    <w:qFormat/>
    <w:rsid w:val="007D2082"/>
    <w:pPr>
      <w:numPr>
        <w:numId w:val="10"/>
      </w:numPr>
      <w:overflowPunct w:val="0"/>
      <w:autoSpaceDE w:val="0"/>
      <w:autoSpaceDN w:val="0"/>
      <w:adjustRightInd w:val="0"/>
      <w:spacing w:before="0" w:after="120"/>
      <w:textAlignment w:val="baseline"/>
    </w:pPr>
    <w:rPr>
      <w:rFonts w:cs="Arial"/>
      <w:sz w:val="22"/>
    </w:rPr>
  </w:style>
  <w:style w:type="character" w:customStyle="1" w:styleId="BULLETChar">
    <w:name w:val="BULLET Char"/>
    <w:link w:val="BULLET"/>
    <w:rsid w:val="007D2082"/>
    <w:rPr>
      <w:rFonts w:ascii="Times New Roman" w:eastAsia="Times New Roman" w:hAnsi="Times New Roman" w:cs="Arial"/>
    </w:rPr>
  </w:style>
  <w:style w:type="character" w:customStyle="1" w:styleId="afff4">
    <w:name w:val="Основен текст_"/>
    <w:link w:val="16"/>
    <w:rsid w:val="007D2082"/>
    <w:rPr>
      <w:rFonts w:ascii="Arial" w:hAnsi="Arial" w:cs="Arial"/>
      <w:sz w:val="19"/>
      <w:szCs w:val="19"/>
      <w:shd w:val="clear" w:color="auto" w:fill="FFFFFF"/>
    </w:rPr>
  </w:style>
  <w:style w:type="paragraph" w:customStyle="1" w:styleId="16">
    <w:name w:val="Основен текст1"/>
    <w:basedOn w:val="a0"/>
    <w:link w:val="afff4"/>
    <w:uiPriority w:val="99"/>
    <w:rsid w:val="007D2082"/>
    <w:pPr>
      <w:shd w:val="clear" w:color="auto" w:fill="FFFFFF"/>
      <w:suppressAutoHyphens w:val="0"/>
      <w:spacing w:before="240" w:after="240" w:line="341" w:lineRule="exact"/>
      <w:ind w:hanging="580"/>
      <w:jc w:val="both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6">
    <w:name w:val="Основен текст2"/>
    <w:basedOn w:val="a0"/>
    <w:rsid w:val="007D2082"/>
    <w:pPr>
      <w:shd w:val="clear" w:color="auto" w:fill="FFFFFF"/>
      <w:suppressAutoHyphens w:val="0"/>
      <w:spacing w:after="300" w:line="384" w:lineRule="exact"/>
      <w:ind w:hanging="820"/>
      <w:jc w:val="both"/>
    </w:pPr>
    <w:rPr>
      <w:rFonts w:eastAsia="Arial"/>
      <w:sz w:val="21"/>
      <w:szCs w:val="21"/>
      <w:lang w:val="x-none" w:eastAsia="x-none"/>
    </w:rPr>
  </w:style>
  <w:style w:type="paragraph" w:customStyle="1" w:styleId="BoldTitle">
    <w:name w:val="Bold Title"/>
    <w:basedOn w:val="a0"/>
    <w:qFormat/>
    <w:rsid w:val="007D2082"/>
    <w:pPr>
      <w:tabs>
        <w:tab w:val="left" w:pos="1701"/>
      </w:tabs>
      <w:suppressAutoHyphens w:val="0"/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</w:pPr>
    <w:rPr>
      <w:rFonts w:eastAsia="PMingLiU"/>
      <w:b/>
      <w:bCs/>
      <w:sz w:val="22"/>
      <w:szCs w:val="22"/>
      <w:lang w:eastAsia="ja-JP"/>
    </w:rPr>
  </w:style>
  <w:style w:type="paragraph" w:customStyle="1" w:styleId="ListParagraph1">
    <w:name w:val="List Paragraph1"/>
    <w:basedOn w:val="a0"/>
    <w:link w:val="ListParagraphChar"/>
    <w:rsid w:val="007D2082"/>
    <w:pPr>
      <w:suppressAutoHyphens w:val="0"/>
      <w:spacing w:after="60" w:line="276" w:lineRule="auto"/>
      <w:ind w:left="720"/>
    </w:pPr>
    <w:rPr>
      <w:rFonts w:ascii="Calibri" w:hAnsi="Calibri"/>
      <w:szCs w:val="20"/>
      <w:lang w:eastAsia="bg-BG"/>
    </w:rPr>
  </w:style>
  <w:style w:type="character" w:customStyle="1" w:styleId="ListParagraphChar">
    <w:name w:val="List Paragraph Char"/>
    <w:link w:val="ListParagraph1"/>
    <w:locked/>
    <w:rsid w:val="007D2082"/>
    <w:rPr>
      <w:rFonts w:ascii="Calibri" w:eastAsia="Times New Roman" w:hAnsi="Calibri" w:cs="Times New Roman"/>
      <w:sz w:val="24"/>
      <w:szCs w:val="20"/>
      <w:lang w:eastAsia="bg-BG"/>
    </w:rPr>
  </w:style>
  <w:style w:type="character" w:customStyle="1" w:styleId="17">
    <w:name w:val="Заголовок №1_"/>
    <w:link w:val="18"/>
    <w:locked/>
    <w:rsid w:val="007D2082"/>
    <w:rPr>
      <w:b/>
      <w:bCs/>
      <w:shd w:val="clear" w:color="auto" w:fill="FFFFFF"/>
    </w:rPr>
  </w:style>
  <w:style w:type="character" w:customStyle="1" w:styleId="afff5">
    <w:name w:val="Основной текст + Полужирный"/>
    <w:rsid w:val="007D2082"/>
    <w:rPr>
      <w:rFonts w:cs="Times New Roman"/>
      <w:b/>
      <w:bCs/>
      <w:sz w:val="23"/>
      <w:szCs w:val="23"/>
      <w:u w:val="none"/>
      <w:shd w:val="clear" w:color="auto" w:fill="FFFFFF"/>
      <w:lang w:bidi="ar-SA"/>
    </w:rPr>
  </w:style>
  <w:style w:type="paragraph" w:customStyle="1" w:styleId="18">
    <w:name w:val="Заголовок №1"/>
    <w:basedOn w:val="a0"/>
    <w:link w:val="17"/>
    <w:rsid w:val="007D2082"/>
    <w:pPr>
      <w:widowControl w:val="0"/>
      <w:shd w:val="clear" w:color="auto" w:fill="FFFFFF"/>
      <w:suppressAutoHyphens w:val="0"/>
      <w:spacing w:before="780" w:after="180" w:line="240" w:lineRule="atLeast"/>
      <w:jc w:val="both"/>
      <w:outlineLvl w:val="0"/>
    </w:pPr>
    <w:rPr>
      <w:rFonts w:asciiTheme="minorHAnsi" w:eastAsiaTheme="minorHAnsi" w:hAnsiTheme="minorHAnsi" w:cstheme="minorBidi"/>
      <w:b/>
      <w:bCs/>
      <w:sz w:val="22"/>
      <w:szCs w:val="22"/>
      <w:shd w:val="clear" w:color="auto" w:fill="FFFFFF"/>
      <w:lang w:eastAsia="en-US"/>
    </w:rPr>
  </w:style>
  <w:style w:type="character" w:customStyle="1" w:styleId="34">
    <w:name w:val="Основной текст (3)_"/>
    <w:link w:val="310"/>
    <w:locked/>
    <w:rsid w:val="007D2082"/>
    <w:rPr>
      <w:b/>
      <w:bCs/>
      <w:shd w:val="clear" w:color="auto" w:fill="FFFFFF"/>
    </w:rPr>
  </w:style>
  <w:style w:type="character" w:customStyle="1" w:styleId="35">
    <w:name w:val="Основной текст (3)"/>
    <w:rsid w:val="007D2082"/>
    <w:rPr>
      <w:rFonts w:cs="Times New Roman"/>
      <w:b/>
      <w:bCs/>
      <w:u w:val="single"/>
      <w:shd w:val="clear" w:color="auto" w:fill="FFFFFF"/>
      <w:lang w:bidi="ar-SA"/>
    </w:rPr>
  </w:style>
  <w:style w:type="character" w:customStyle="1" w:styleId="36">
    <w:name w:val="Основной текст (3) + Не полужирный"/>
    <w:rsid w:val="007D2082"/>
  </w:style>
  <w:style w:type="paragraph" w:customStyle="1" w:styleId="310">
    <w:name w:val="Основной текст (3)1"/>
    <w:basedOn w:val="a0"/>
    <w:link w:val="34"/>
    <w:rsid w:val="007D2082"/>
    <w:pPr>
      <w:widowControl w:val="0"/>
      <w:shd w:val="clear" w:color="auto" w:fill="FFFFFF"/>
      <w:suppressAutoHyphens w:val="0"/>
      <w:spacing w:after="960" w:line="240" w:lineRule="atLeast"/>
      <w:ind w:hanging="360"/>
    </w:pPr>
    <w:rPr>
      <w:rFonts w:asciiTheme="minorHAnsi" w:eastAsiaTheme="minorHAnsi" w:hAnsiTheme="minorHAnsi" w:cstheme="minorBidi"/>
      <w:b/>
      <w:bCs/>
      <w:sz w:val="22"/>
      <w:szCs w:val="22"/>
      <w:shd w:val="clear" w:color="auto" w:fill="FFFFFF"/>
      <w:lang w:eastAsia="en-US"/>
    </w:rPr>
  </w:style>
  <w:style w:type="character" w:customStyle="1" w:styleId="120">
    <w:name w:val="Основной текст (12)_"/>
    <w:link w:val="121"/>
    <w:locked/>
    <w:rsid w:val="007D2082"/>
    <w:rPr>
      <w:i/>
      <w:iCs/>
      <w:sz w:val="23"/>
      <w:szCs w:val="23"/>
      <w:shd w:val="clear" w:color="auto" w:fill="FFFFFF"/>
    </w:rPr>
  </w:style>
  <w:style w:type="character" w:customStyle="1" w:styleId="122">
    <w:name w:val="Основной текст (12) + Не курсив"/>
    <w:rsid w:val="007D2082"/>
  </w:style>
  <w:style w:type="character" w:customStyle="1" w:styleId="37">
    <w:name w:val="Заголовок №3_"/>
    <w:link w:val="311"/>
    <w:locked/>
    <w:rsid w:val="007D2082"/>
    <w:rPr>
      <w:sz w:val="23"/>
      <w:szCs w:val="23"/>
      <w:shd w:val="clear" w:color="auto" w:fill="FFFFFF"/>
    </w:rPr>
  </w:style>
  <w:style w:type="paragraph" w:customStyle="1" w:styleId="121">
    <w:name w:val="Основной текст (12)1"/>
    <w:basedOn w:val="a0"/>
    <w:link w:val="120"/>
    <w:rsid w:val="007D2082"/>
    <w:pPr>
      <w:widowControl w:val="0"/>
      <w:shd w:val="clear" w:color="auto" w:fill="FFFFFF"/>
      <w:suppressAutoHyphens w:val="0"/>
      <w:spacing w:before="240" w:after="240" w:line="274" w:lineRule="exact"/>
      <w:ind w:hanging="720"/>
      <w:jc w:val="both"/>
    </w:pPr>
    <w:rPr>
      <w:rFonts w:asciiTheme="minorHAnsi" w:eastAsiaTheme="minorHAnsi" w:hAnsiTheme="minorHAnsi" w:cstheme="minorBidi"/>
      <w:i/>
      <w:iCs/>
      <w:sz w:val="23"/>
      <w:szCs w:val="23"/>
      <w:shd w:val="clear" w:color="auto" w:fill="FFFFFF"/>
      <w:lang w:eastAsia="en-US"/>
    </w:rPr>
  </w:style>
  <w:style w:type="paragraph" w:customStyle="1" w:styleId="311">
    <w:name w:val="Заголовок №31"/>
    <w:basedOn w:val="a0"/>
    <w:link w:val="37"/>
    <w:rsid w:val="007D2082"/>
    <w:pPr>
      <w:widowControl w:val="0"/>
      <w:shd w:val="clear" w:color="auto" w:fill="FFFFFF"/>
      <w:suppressAutoHyphens w:val="0"/>
      <w:spacing w:before="240" w:after="60" w:line="274" w:lineRule="exact"/>
      <w:ind w:hanging="360"/>
      <w:jc w:val="both"/>
      <w:outlineLvl w:val="2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paragraph" w:styleId="27">
    <w:name w:val="List 2"/>
    <w:basedOn w:val="a0"/>
    <w:uiPriority w:val="99"/>
    <w:unhideWhenUsed/>
    <w:rsid w:val="007D2082"/>
    <w:pPr>
      <w:suppressAutoHyphens w:val="0"/>
      <w:spacing w:before="60" w:after="60" w:line="276" w:lineRule="auto"/>
      <w:ind w:left="566" w:hanging="283"/>
      <w:contextualSpacing/>
      <w:jc w:val="both"/>
    </w:pPr>
    <w:rPr>
      <w:rFonts w:eastAsia="Calibri"/>
      <w:sz w:val="22"/>
      <w:szCs w:val="22"/>
      <w:lang w:eastAsia="en-US"/>
    </w:rPr>
  </w:style>
  <w:style w:type="paragraph" w:styleId="38">
    <w:name w:val="List 3"/>
    <w:basedOn w:val="a0"/>
    <w:uiPriority w:val="99"/>
    <w:unhideWhenUsed/>
    <w:rsid w:val="007D2082"/>
    <w:pPr>
      <w:suppressAutoHyphens w:val="0"/>
      <w:spacing w:before="60" w:after="60" w:line="276" w:lineRule="auto"/>
      <w:ind w:left="849" w:hanging="283"/>
      <w:contextualSpacing/>
      <w:jc w:val="both"/>
    </w:pPr>
    <w:rPr>
      <w:rFonts w:eastAsia="Calibri"/>
      <w:sz w:val="22"/>
      <w:szCs w:val="22"/>
      <w:lang w:eastAsia="en-US"/>
    </w:rPr>
  </w:style>
  <w:style w:type="paragraph" w:styleId="a">
    <w:name w:val="List Bullet"/>
    <w:basedOn w:val="a0"/>
    <w:uiPriority w:val="99"/>
    <w:unhideWhenUsed/>
    <w:rsid w:val="007D2082"/>
    <w:pPr>
      <w:numPr>
        <w:numId w:val="27"/>
      </w:numPr>
      <w:suppressAutoHyphens w:val="0"/>
      <w:spacing w:before="60" w:after="60" w:line="276" w:lineRule="auto"/>
      <w:contextualSpacing/>
      <w:jc w:val="both"/>
    </w:pPr>
    <w:rPr>
      <w:rFonts w:eastAsia="Calibri"/>
      <w:sz w:val="22"/>
      <w:szCs w:val="22"/>
      <w:lang w:eastAsia="en-US"/>
    </w:rPr>
  </w:style>
  <w:style w:type="paragraph" w:styleId="2">
    <w:name w:val="List Bullet 2"/>
    <w:basedOn w:val="a0"/>
    <w:uiPriority w:val="99"/>
    <w:unhideWhenUsed/>
    <w:rsid w:val="007D2082"/>
    <w:pPr>
      <w:numPr>
        <w:numId w:val="28"/>
      </w:numPr>
      <w:suppressAutoHyphens w:val="0"/>
      <w:spacing w:before="60" w:after="60" w:line="276" w:lineRule="auto"/>
      <w:contextualSpacing/>
      <w:jc w:val="both"/>
    </w:pPr>
    <w:rPr>
      <w:rFonts w:eastAsia="Calibri"/>
      <w:sz w:val="22"/>
      <w:szCs w:val="22"/>
      <w:lang w:eastAsia="en-US"/>
    </w:rPr>
  </w:style>
  <w:style w:type="paragraph" w:styleId="3">
    <w:name w:val="List Bullet 3"/>
    <w:basedOn w:val="a0"/>
    <w:uiPriority w:val="99"/>
    <w:unhideWhenUsed/>
    <w:rsid w:val="007D2082"/>
    <w:pPr>
      <w:numPr>
        <w:numId w:val="29"/>
      </w:numPr>
      <w:suppressAutoHyphens w:val="0"/>
      <w:spacing w:before="60" w:after="60" w:line="276" w:lineRule="auto"/>
      <w:contextualSpacing/>
      <w:jc w:val="both"/>
    </w:pPr>
    <w:rPr>
      <w:rFonts w:eastAsia="Calibri"/>
      <w:sz w:val="22"/>
      <w:szCs w:val="22"/>
      <w:lang w:eastAsia="en-US"/>
    </w:rPr>
  </w:style>
  <w:style w:type="paragraph" w:styleId="afff6">
    <w:name w:val="Body Text First Indent"/>
    <w:basedOn w:val="afff"/>
    <w:link w:val="afff7"/>
    <w:uiPriority w:val="99"/>
    <w:unhideWhenUsed/>
    <w:rsid w:val="007D2082"/>
    <w:pPr>
      <w:widowControl/>
      <w:autoSpaceDN/>
      <w:adjustRightInd/>
      <w:spacing w:after="120"/>
      <w:ind w:firstLine="210"/>
      <w:jc w:val="both"/>
    </w:pPr>
    <w:rPr>
      <w:rFonts w:ascii="Arial" w:eastAsia="Calibri" w:hAnsi="Arial" w:cs="Arial"/>
      <w:sz w:val="22"/>
      <w:szCs w:val="22"/>
    </w:rPr>
  </w:style>
  <w:style w:type="character" w:customStyle="1" w:styleId="afff7">
    <w:name w:val="Основен текст отстъп първи ред Знак"/>
    <w:basedOn w:val="afff0"/>
    <w:link w:val="afff6"/>
    <w:uiPriority w:val="99"/>
    <w:rsid w:val="007D2082"/>
    <w:rPr>
      <w:rFonts w:ascii="Arial" w:eastAsia="Calibri" w:hAnsi="Arial" w:cs="Arial"/>
      <w:sz w:val="24"/>
      <w:szCs w:val="24"/>
    </w:rPr>
  </w:style>
  <w:style w:type="paragraph" w:styleId="28">
    <w:name w:val="Body Text First Indent 2"/>
    <w:basedOn w:val="ab"/>
    <w:link w:val="29"/>
    <w:uiPriority w:val="99"/>
    <w:unhideWhenUsed/>
    <w:rsid w:val="007D2082"/>
    <w:pPr>
      <w:suppressAutoHyphens w:val="0"/>
      <w:spacing w:before="60" w:line="276" w:lineRule="auto"/>
      <w:ind w:left="283" w:firstLine="210"/>
      <w:jc w:val="both"/>
    </w:pPr>
    <w:rPr>
      <w:rFonts w:eastAsia="Calibri"/>
      <w:sz w:val="22"/>
      <w:szCs w:val="22"/>
      <w:lang w:eastAsia="en-US"/>
    </w:rPr>
  </w:style>
  <w:style w:type="character" w:customStyle="1" w:styleId="29">
    <w:name w:val="Основен текст отстъп първи ред 2 Знак"/>
    <w:basedOn w:val="ac"/>
    <w:link w:val="28"/>
    <w:uiPriority w:val="99"/>
    <w:rsid w:val="007D2082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FontStyle73">
    <w:name w:val="Font Style73"/>
    <w:uiPriority w:val="99"/>
    <w:rsid w:val="007D2082"/>
    <w:rPr>
      <w:rFonts w:ascii="Times New Roman" w:hAnsi="Times New Roman" w:cs="Times New Roman"/>
      <w:sz w:val="22"/>
      <w:szCs w:val="22"/>
    </w:rPr>
  </w:style>
  <w:style w:type="character" w:customStyle="1" w:styleId="FontStyle79">
    <w:name w:val="Font Style79"/>
    <w:uiPriority w:val="99"/>
    <w:rsid w:val="007D2082"/>
    <w:rPr>
      <w:rFonts w:ascii="Times New Roman" w:hAnsi="Times New Roman" w:cs="Times New Roman"/>
      <w:b/>
      <w:bCs/>
      <w:sz w:val="22"/>
      <w:szCs w:val="22"/>
    </w:rPr>
  </w:style>
  <w:style w:type="numbering" w:customStyle="1" w:styleId="2a">
    <w:name w:val="Без списък2"/>
    <w:next w:val="a3"/>
    <w:uiPriority w:val="99"/>
    <w:semiHidden/>
    <w:unhideWhenUsed/>
    <w:rsid w:val="001A5117"/>
  </w:style>
  <w:style w:type="numbering" w:customStyle="1" w:styleId="NoList11">
    <w:name w:val="No List11"/>
    <w:next w:val="a3"/>
    <w:semiHidden/>
    <w:rsid w:val="001A5117"/>
  </w:style>
  <w:style w:type="table" w:customStyle="1" w:styleId="19">
    <w:name w:val="Мрежа в таблица1"/>
    <w:basedOn w:val="a2"/>
    <w:next w:val="afe"/>
    <w:rsid w:val="001A511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1">
    <w:name w:val="Light List - Accent 111"/>
    <w:rsid w:val="001A511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ветло оцветяване1"/>
    <w:basedOn w:val="a2"/>
    <w:next w:val="aff"/>
    <w:uiPriority w:val="60"/>
    <w:rsid w:val="001A5117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ъл лист - Акцент 11"/>
    <w:basedOn w:val="a2"/>
    <w:next w:val="-1"/>
    <w:uiPriority w:val="61"/>
    <w:rsid w:val="001A5117"/>
    <w:pPr>
      <w:spacing w:after="0" w:line="240" w:lineRule="auto"/>
    </w:pPr>
    <w:rPr>
      <w:rFonts w:ascii="Arial" w:eastAsia="Calibri" w:hAnsi="Arial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4" w:space="0" w:color="548DD4"/>
        <w:left w:val="single" w:sz="4" w:space="0" w:color="548DD4"/>
        <w:bottom w:val="single" w:sz="4" w:space="0" w:color="548DD4"/>
        <w:right w:val="single" w:sz="4" w:space="0" w:color="548DD4"/>
        <w:insideH w:val="single" w:sz="4" w:space="0" w:color="548DD4"/>
        <w:insideV w:val="single" w:sz="4" w:space="0" w:color="548DD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Arial" w:hAnsi="Arial"/>
        <w:b/>
        <w:bCs/>
      </w:rPr>
      <w:tblPr/>
      <w:tcPr>
        <w:shd w:val="clear" w:color="auto" w:fill="auto"/>
      </w:tcPr>
    </w:tblStylePr>
    <w:tblStylePr w:type="lastCol">
      <w:rPr>
        <w:b w:val="0"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1b">
    <w:name w:val="Светъл списък1"/>
    <w:basedOn w:val="a2"/>
    <w:next w:val="aff9"/>
    <w:uiPriority w:val="61"/>
    <w:rsid w:val="001A511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21">
    <w:name w:val="Светъл списък - Акцент 21"/>
    <w:basedOn w:val="a2"/>
    <w:next w:val="-2"/>
    <w:uiPriority w:val="61"/>
    <w:rsid w:val="001A511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Style11">
    <w:name w:val="Style11"/>
    <w:basedOn w:val="-1"/>
    <w:uiPriority w:val="99"/>
    <w:rsid w:val="001A5117"/>
    <w:tblPr/>
    <w:tcPr>
      <w:shd w:val="clear" w:color="auto" w:fill="auto"/>
    </w:tcPr>
    <w:tblStylePr w:type="firstRow">
      <w:pPr>
        <w:keepNext/>
        <w:wordWrap/>
        <w:spacing w:before="0" w:beforeAutospacing="0" w:after="0" w:afterAutospacing="0" w:line="240" w:lineRule="auto"/>
        <w:jc w:val="left"/>
      </w:pPr>
      <w:rPr>
        <w:rFonts w:ascii="Arial" w:hAnsi="Arial"/>
        <w:b/>
        <w:bCs/>
        <w:color w:val="FFFFFF"/>
        <w:sz w:val="20"/>
      </w:rPr>
      <w:tblPr/>
      <w:trPr>
        <w:cantSplit/>
        <w:tblHeader/>
      </w:trPr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FFFFFF"/>
          <w:insideV w:val="single" w:sz="4" w:space="0" w:color="FFFFFF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Arial" w:hAnsi="Arial"/>
        <w:b w:val="0"/>
        <w:bCs/>
      </w:rPr>
      <w:tblPr/>
      <w:tcPr>
        <w:shd w:val="clear" w:color="auto" w:fill="auto"/>
      </w:tcPr>
    </w:tblStylePr>
    <w:tblStylePr w:type="lastCol">
      <w:rPr>
        <w:b w:val="0"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numbering" w:customStyle="1" w:styleId="List01">
    <w:name w:val="List 01"/>
    <w:rsid w:val="001A5117"/>
  </w:style>
  <w:style w:type="numbering" w:customStyle="1" w:styleId="List11">
    <w:name w:val="List 11"/>
    <w:rsid w:val="001A5117"/>
  </w:style>
  <w:style w:type="numbering" w:customStyle="1" w:styleId="List211">
    <w:name w:val="List 211"/>
    <w:basedOn w:val="a3"/>
    <w:rsid w:val="001A5117"/>
  </w:style>
  <w:style w:type="numbering" w:customStyle="1" w:styleId="List311">
    <w:name w:val="List 311"/>
    <w:basedOn w:val="a3"/>
    <w:rsid w:val="001A5117"/>
  </w:style>
  <w:style w:type="character" w:customStyle="1" w:styleId="BodyText2Char">
    <w:name w:val="Body Text 2 Char"/>
    <w:rsid w:val="001A511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s://www.veliko-tarnovo.bg/media/filer/2013/04/25/gerb-veliko-tarnovo-novini-akcenti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4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32</Pages>
  <Words>9058</Words>
  <Characters>51634</Characters>
  <Application>Microsoft Office Word</Application>
  <DocSecurity>0</DocSecurity>
  <Lines>430</Lines>
  <Paragraphs>121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Yavor Ivanov</cp:lastModifiedBy>
  <cp:revision>48</cp:revision>
  <cp:lastPrinted>2019-04-12T11:32:00Z</cp:lastPrinted>
  <dcterms:created xsi:type="dcterms:W3CDTF">2019-04-11T17:44:00Z</dcterms:created>
  <dcterms:modified xsi:type="dcterms:W3CDTF">2019-04-22T13:26:00Z</dcterms:modified>
</cp:coreProperties>
</file>